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834A" w14:textId="02389ED3" w:rsidR="00707C26" w:rsidRDefault="00707C26" w:rsidP="00707C26">
      <w:pPr>
        <w:spacing w:line="480" w:lineRule="auto"/>
        <w:jc w:val="center"/>
        <w:rPr>
          <w:rFonts w:ascii="Times New Roman" w:eastAsia="Times New Roman" w:hAnsi="Times New Roman" w:cs="Times New Roman"/>
          <w:color w:val="000000"/>
          <w:sz w:val="24"/>
          <w:szCs w:val="24"/>
        </w:rPr>
      </w:pPr>
    </w:p>
    <w:p w14:paraId="5131B5BB" w14:textId="77777777" w:rsidR="005E2FCF" w:rsidRDefault="005E2FCF" w:rsidP="00707C26">
      <w:pPr>
        <w:spacing w:line="480" w:lineRule="auto"/>
        <w:jc w:val="center"/>
        <w:rPr>
          <w:rFonts w:ascii="Times New Roman" w:eastAsia="Times New Roman" w:hAnsi="Times New Roman" w:cs="Times New Roman"/>
          <w:color w:val="000000"/>
          <w:sz w:val="24"/>
          <w:szCs w:val="24"/>
        </w:rPr>
      </w:pPr>
    </w:p>
    <w:p w14:paraId="1DCA306F"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7D409B0C" w14:textId="390FD2DB" w:rsidR="00707C26" w:rsidRDefault="00707C26" w:rsidP="00707C26">
      <w:pPr>
        <w:spacing w:line="480" w:lineRule="auto"/>
        <w:jc w:val="center"/>
        <w:rPr>
          <w:rFonts w:ascii="Times New Roman" w:hAnsi="Times New Roman" w:cs="Times New Roman"/>
          <w:b/>
          <w:bCs/>
          <w:sz w:val="24"/>
          <w:szCs w:val="24"/>
        </w:rPr>
      </w:pPr>
      <w:bookmarkStart w:id="0" w:name="_Hlk75070997"/>
      <w:r>
        <w:rPr>
          <w:rFonts w:ascii="Times New Roman" w:hAnsi="Times New Roman" w:cs="Times New Roman"/>
          <w:b/>
          <w:bCs/>
          <w:sz w:val="24"/>
          <w:szCs w:val="24"/>
        </w:rPr>
        <w:t>CLC</w:t>
      </w:r>
      <w:r w:rsidR="005E04E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21124">
        <w:rPr>
          <w:rFonts w:ascii="Times New Roman" w:hAnsi="Times New Roman" w:cs="Times New Roman"/>
          <w:b/>
          <w:bCs/>
          <w:sz w:val="24"/>
          <w:szCs w:val="24"/>
        </w:rPr>
        <w:t>SPACE Matrix, Grand Matrix, and Quantitative Strategic Planning Matrix</w:t>
      </w:r>
    </w:p>
    <w:bookmarkEnd w:id="0"/>
    <w:p w14:paraId="328915A5" w14:textId="77777777" w:rsidR="00707C26" w:rsidRDefault="00707C26" w:rsidP="00707C26">
      <w:pPr>
        <w:spacing w:line="480" w:lineRule="auto"/>
        <w:rPr>
          <w:rFonts w:ascii="Times New Roman" w:hAnsi="Times New Roman" w:cs="Times New Roman"/>
          <w:b/>
          <w:bCs/>
          <w:sz w:val="24"/>
          <w:szCs w:val="24"/>
        </w:rPr>
      </w:pPr>
    </w:p>
    <w:p w14:paraId="50101F33" w14:textId="318C143F" w:rsidR="00707C26" w:rsidRDefault="00707C26" w:rsidP="00707C26">
      <w:pPr>
        <w:spacing w:line="480" w:lineRule="auto"/>
        <w:jc w:val="center"/>
        <w:rPr>
          <w:rFonts w:ascii="Times New Roman" w:hAnsi="Times New Roman" w:cs="Times New Roman"/>
          <w:sz w:val="24"/>
          <w:szCs w:val="24"/>
        </w:rPr>
      </w:pPr>
      <w:r>
        <w:rPr>
          <w:rFonts w:ascii="Times New Roman" w:hAnsi="Times New Roman" w:cs="Times New Roman"/>
          <w:sz w:val="24"/>
          <w:szCs w:val="24"/>
        </w:rPr>
        <w:t>Red Group</w:t>
      </w:r>
    </w:p>
    <w:p w14:paraId="4AD993B5" w14:textId="0F38E94E" w:rsidR="00707C26" w:rsidRPr="008A7BBC" w:rsidRDefault="00707C26" w:rsidP="00707C26">
      <w:pPr>
        <w:spacing w:line="480" w:lineRule="auto"/>
        <w:jc w:val="center"/>
        <w:rPr>
          <w:rFonts w:ascii="Times New Roman" w:hAnsi="Times New Roman" w:cs="Times New Roman"/>
          <w:sz w:val="24"/>
          <w:szCs w:val="24"/>
        </w:rPr>
      </w:pPr>
    </w:p>
    <w:p w14:paraId="4B174F7A"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EA707BC"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36D1440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DAABCA7"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931E163"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7256EA44"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9FB289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5F307C8B"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747F30F"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3615228" w14:textId="77777777" w:rsidR="00522F99" w:rsidRDefault="00FF0948" w:rsidP="00FF0948">
      <w:pPr>
        <w:spacing w:before="220" w:after="0" w:line="240" w:lineRule="auto"/>
        <w:rPr>
          <w:rFonts w:ascii="Times New Roman" w:eastAsia="Times New Roman" w:hAnsi="Times New Roman" w:cs="Times New Roman"/>
          <w:i/>
          <w:iCs/>
          <w:color w:val="000000"/>
          <w:sz w:val="24"/>
          <w:szCs w:val="24"/>
        </w:rPr>
      </w:pPr>
      <w:r w:rsidRPr="00FF0948">
        <w:rPr>
          <w:rFonts w:ascii="Times New Roman" w:eastAsia="Times New Roman" w:hAnsi="Times New Roman" w:cs="Times New Roman"/>
          <w:color w:val="000000"/>
          <w:sz w:val="24"/>
          <w:szCs w:val="24"/>
        </w:rPr>
        <w:br/>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p>
    <w:p w14:paraId="2EF069DB" w14:textId="77777777" w:rsidR="00EC13E0" w:rsidRDefault="00EC13E0" w:rsidP="00524397">
      <w:pPr>
        <w:spacing w:line="480" w:lineRule="auto"/>
        <w:jc w:val="center"/>
        <w:rPr>
          <w:rFonts w:ascii="Times New Roman" w:hAnsi="Times New Roman" w:cs="Times New Roman"/>
          <w:b/>
          <w:bCs/>
          <w:sz w:val="24"/>
          <w:szCs w:val="24"/>
        </w:rPr>
      </w:pPr>
    </w:p>
    <w:p w14:paraId="0F8084C8" w14:textId="77777777" w:rsidR="00021124" w:rsidRDefault="00021124" w:rsidP="0002112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CLC --- SPACE Matrix, Grand Matrix, and Quantitative Strategic Planning Matrix</w:t>
      </w:r>
    </w:p>
    <w:p w14:paraId="5E3C7974" w14:textId="38E4D1DC" w:rsidR="00524397" w:rsidRDefault="00066E21" w:rsidP="00524397">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Part</w:t>
      </w:r>
      <w:r w:rsidR="00FF0948" w:rsidRPr="00F47439">
        <w:rPr>
          <w:rFonts w:ascii="Times New Roman" w:eastAsia="Times New Roman" w:hAnsi="Times New Roman" w:cs="Times New Roman"/>
          <w:b/>
          <w:bCs/>
          <w:color w:val="000000"/>
          <w:sz w:val="24"/>
          <w:szCs w:val="24"/>
        </w:rPr>
        <w:t xml:space="preserve"> 1:</w:t>
      </w:r>
      <w:r>
        <w:rPr>
          <w:rFonts w:ascii="Times New Roman" w:eastAsia="Times New Roman" w:hAnsi="Times New Roman" w:cs="Times New Roman"/>
          <w:b/>
          <w:bCs/>
          <w:color w:val="000000"/>
          <w:sz w:val="24"/>
          <w:szCs w:val="24"/>
        </w:rPr>
        <w:t xml:space="preserve"> </w:t>
      </w:r>
      <w:r w:rsidR="004F7BA4">
        <w:rPr>
          <w:rFonts w:ascii="Times New Roman" w:eastAsia="Times New Roman" w:hAnsi="Times New Roman" w:cs="Times New Roman"/>
          <w:b/>
          <w:bCs/>
          <w:color w:val="000000"/>
          <w:sz w:val="24"/>
          <w:szCs w:val="24"/>
        </w:rPr>
        <w:t>S</w:t>
      </w:r>
      <w:r w:rsidR="00021124">
        <w:rPr>
          <w:rFonts w:ascii="Times New Roman" w:eastAsia="Times New Roman" w:hAnsi="Times New Roman" w:cs="Times New Roman"/>
          <w:b/>
          <w:bCs/>
          <w:color w:val="000000"/>
          <w:sz w:val="24"/>
          <w:szCs w:val="24"/>
        </w:rPr>
        <w:t>PACE</w:t>
      </w:r>
      <w:r w:rsidR="004F7BA4">
        <w:rPr>
          <w:rFonts w:ascii="Times New Roman" w:eastAsia="Times New Roman" w:hAnsi="Times New Roman" w:cs="Times New Roman"/>
          <w:b/>
          <w:bCs/>
          <w:color w:val="000000"/>
          <w:sz w:val="24"/>
          <w:szCs w:val="24"/>
        </w:rPr>
        <w:t xml:space="preserve"> Matrix</w:t>
      </w:r>
    </w:p>
    <w:p w14:paraId="1DEA670A" w14:textId="37FD5993" w:rsidR="00EC13E0" w:rsidRDefault="00021124" w:rsidP="00524397">
      <w:pPr>
        <w:spacing w:line="240" w:lineRule="auto"/>
        <w:jc w:val="center"/>
        <w:rPr>
          <w:rFonts w:ascii="Times New Roman" w:eastAsia="Times New Roman" w:hAnsi="Times New Roman" w:cs="Times New Roman"/>
          <w:b/>
          <w:bCs/>
          <w:color w:val="000000"/>
          <w:sz w:val="24"/>
          <w:szCs w:val="24"/>
        </w:rPr>
      </w:pPr>
      <w:r>
        <w:rPr>
          <w:noProof/>
        </w:rPr>
        <w:lastRenderedPageBreak/>
        <w:drawing>
          <wp:inline distT="0" distB="0" distL="0" distR="0" wp14:anchorId="0D622277" wp14:editId="6F4C8BAC">
            <wp:extent cx="5943600" cy="3447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47415"/>
                    </a:xfrm>
                    <a:prstGeom prst="rect">
                      <a:avLst/>
                    </a:prstGeom>
                  </pic:spPr>
                </pic:pic>
              </a:graphicData>
            </a:graphic>
          </wp:inline>
        </w:drawing>
      </w:r>
    </w:p>
    <w:tbl>
      <w:tblPr>
        <w:tblW w:w="8928" w:type="dxa"/>
        <w:tblCellSpacing w:w="0" w:type="dxa"/>
        <w:tblCellMar>
          <w:left w:w="0" w:type="dxa"/>
          <w:right w:w="0" w:type="dxa"/>
        </w:tblCellMar>
        <w:tblLook w:val="04A0" w:firstRow="1" w:lastRow="0" w:firstColumn="1" w:lastColumn="0" w:noHBand="0" w:noVBand="1"/>
      </w:tblPr>
      <w:tblGrid>
        <w:gridCol w:w="809"/>
        <w:gridCol w:w="2155"/>
        <w:gridCol w:w="462"/>
        <w:gridCol w:w="500"/>
        <w:gridCol w:w="96"/>
        <w:gridCol w:w="96"/>
        <w:gridCol w:w="96"/>
        <w:gridCol w:w="470"/>
        <w:gridCol w:w="3486"/>
        <w:gridCol w:w="96"/>
        <w:gridCol w:w="96"/>
        <w:gridCol w:w="96"/>
        <w:gridCol w:w="470"/>
      </w:tblGrid>
      <w:tr w:rsidR="00021124" w:rsidRPr="00021124" w14:paraId="1421DEF7" w14:textId="77777777" w:rsidTr="00021124">
        <w:trPr>
          <w:gridAfter w:val="9"/>
          <w:trHeight w:val="300"/>
          <w:tblCellSpacing w:w="0" w:type="dxa"/>
        </w:trPr>
        <w:tc>
          <w:tcPr>
            <w:tcW w:w="0" w:type="auto"/>
            <w:tcBorders>
              <w:top w:val="single" w:sz="12" w:space="0" w:color="000000"/>
              <w:left w:val="single" w:sz="12" w:space="0" w:color="000000"/>
            </w:tcBorders>
            <w:shd w:val="clear" w:color="auto" w:fill="92CDDC"/>
            <w:tcMar>
              <w:top w:w="0" w:type="dxa"/>
              <w:left w:w="45" w:type="dxa"/>
              <w:bottom w:w="0" w:type="dxa"/>
              <w:right w:w="45" w:type="dxa"/>
            </w:tcMar>
            <w:vAlign w:val="bottom"/>
            <w:hideMark/>
          </w:tcPr>
          <w:p w14:paraId="445BB772" w14:textId="77777777" w:rsidR="00021124" w:rsidRPr="00021124" w:rsidRDefault="00021124" w:rsidP="00021124">
            <w:pPr>
              <w:spacing w:after="0" w:line="240" w:lineRule="auto"/>
              <w:rPr>
                <w:rFonts w:ascii="Times New Roman" w:eastAsia="Times New Roman" w:hAnsi="Times New Roman" w:cs="Times New Roman"/>
                <w:sz w:val="24"/>
                <w:szCs w:val="24"/>
              </w:rPr>
            </w:pPr>
          </w:p>
        </w:tc>
        <w:tc>
          <w:tcPr>
            <w:tcW w:w="0" w:type="auto"/>
            <w:tcBorders>
              <w:top w:val="single" w:sz="12" w:space="0" w:color="000000"/>
            </w:tcBorders>
            <w:shd w:val="clear" w:color="auto" w:fill="92CDDC"/>
            <w:vAlign w:val="bottom"/>
            <w:hideMark/>
          </w:tcPr>
          <w:p w14:paraId="0D996756" w14:textId="77777777" w:rsidR="00021124" w:rsidRPr="00021124" w:rsidRDefault="00021124" w:rsidP="00021124">
            <w:pPr>
              <w:spacing w:after="0" w:line="240" w:lineRule="auto"/>
              <w:jc w:val="center"/>
              <w:rPr>
                <w:rFonts w:ascii="Calibri" w:eastAsia="Times New Roman" w:hAnsi="Calibri" w:cs="Calibri"/>
                <w:color w:val="000000"/>
              </w:rPr>
            </w:pPr>
            <w:r w:rsidRPr="00021124">
              <w:rPr>
                <w:rFonts w:ascii="Calibri" w:eastAsia="Times New Roman" w:hAnsi="Calibri" w:cs="Calibri"/>
                <w:color w:val="000000"/>
              </w:rPr>
              <w:t>Johnson &amp; Johnson</w:t>
            </w:r>
          </w:p>
        </w:tc>
        <w:tc>
          <w:tcPr>
            <w:tcW w:w="0" w:type="auto"/>
            <w:tcBorders>
              <w:top w:val="single" w:sz="12" w:space="0" w:color="000000"/>
            </w:tcBorders>
            <w:shd w:val="clear" w:color="auto" w:fill="92CDDC"/>
            <w:vAlign w:val="bottom"/>
            <w:hideMark/>
          </w:tcPr>
          <w:p w14:paraId="511DF654" w14:textId="77777777" w:rsidR="00021124" w:rsidRPr="00021124" w:rsidRDefault="00021124" w:rsidP="00021124">
            <w:pPr>
              <w:spacing w:after="0" w:line="240" w:lineRule="auto"/>
              <w:jc w:val="center"/>
              <w:rPr>
                <w:rFonts w:ascii="Calibri" w:eastAsia="Times New Roman" w:hAnsi="Calibri" w:cs="Calibri"/>
                <w:color w:val="000000"/>
              </w:rPr>
            </w:pPr>
          </w:p>
        </w:tc>
        <w:tc>
          <w:tcPr>
            <w:tcW w:w="0" w:type="auto"/>
            <w:tcBorders>
              <w:top w:val="single" w:sz="12" w:space="0" w:color="000000"/>
              <w:right w:val="single" w:sz="12" w:space="0" w:color="000000"/>
            </w:tcBorders>
            <w:shd w:val="clear" w:color="auto" w:fill="92CDDC"/>
            <w:tcMar>
              <w:top w:w="0" w:type="dxa"/>
              <w:left w:w="45" w:type="dxa"/>
              <w:bottom w:w="0" w:type="dxa"/>
              <w:right w:w="45" w:type="dxa"/>
            </w:tcMar>
            <w:vAlign w:val="bottom"/>
            <w:hideMark/>
          </w:tcPr>
          <w:p w14:paraId="057FD52D" w14:textId="77777777" w:rsidR="00021124" w:rsidRPr="00021124" w:rsidRDefault="00021124" w:rsidP="00021124">
            <w:pPr>
              <w:spacing w:after="0" w:line="240" w:lineRule="auto"/>
              <w:rPr>
                <w:rFonts w:ascii="Times New Roman" w:eastAsia="Times New Roman" w:hAnsi="Times New Roman" w:cs="Times New Roman"/>
                <w:sz w:val="20"/>
                <w:szCs w:val="20"/>
              </w:rPr>
            </w:pPr>
          </w:p>
        </w:tc>
      </w:tr>
      <w:tr w:rsidR="00021124" w:rsidRPr="00021124" w14:paraId="74E5D713" w14:textId="77777777" w:rsidTr="00021124">
        <w:trPr>
          <w:gridAfter w:val="9"/>
          <w:trHeight w:val="300"/>
          <w:tblCellSpacing w:w="0" w:type="dxa"/>
        </w:trPr>
        <w:tc>
          <w:tcPr>
            <w:tcW w:w="0" w:type="auto"/>
            <w:tcBorders>
              <w:left w:val="single" w:sz="12" w:space="0" w:color="000000"/>
            </w:tcBorders>
            <w:shd w:val="clear" w:color="auto" w:fill="92CDDC"/>
            <w:tcMar>
              <w:top w:w="0" w:type="dxa"/>
              <w:left w:w="45" w:type="dxa"/>
              <w:bottom w:w="0" w:type="dxa"/>
              <w:right w:w="45" w:type="dxa"/>
            </w:tcMar>
            <w:vAlign w:val="bottom"/>
            <w:hideMark/>
          </w:tcPr>
          <w:p w14:paraId="7273655F" w14:textId="77777777" w:rsidR="00021124" w:rsidRPr="00021124" w:rsidRDefault="00021124" w:rsidP="00021124">
            <w:pPr>
              <w:spacing w:after="0" w:line="240" w:lineRule="auto"/>
              <w:rPr>
                <w:rFonts w:ascii="Calibri" w:eastAsia="Times New Roman" w:hAnsi="Calibri" w:cs="Calibri"/>
                <w:color w:val="000000"/>
              </w:rPr>
            </w:pPr>
            <w:r w:rsidRPr="00021124">
              <w:rPr>
                <w:rFonts w:ascii="Calibri" w:eastAsia="Times New Roman" w:hAnsi="Calibri" w:cs="Calibri"/>
                <w:color w:val="000000"/>
              </w:rPr>
              <w:t>X Axis</w:t>
            </w:r>
          </w:p>
        </w:tc>
        <w:tc>
          <w:tcPr>
            <w:tcW w:w="0" w:type="auto"/>
            <w:shd w:val="clear" w:color="auto" w:fill="92CDDC"/>
            <w:tcMar>
              <w:top w:w="0" w:type="dxa"/>
              <w:left w:w="45" w:type="dxa"/>
              <w:bottom w:w="0" w:type="dxa"/>
              <w:right w:w="45" w:type="dxa"/>
            </w:tcMar>
            <w:vAlign w:val="bottom"/>
            <w:hideMark/>
          </w:tcPr>
          <w:p w14:paraId="5004DDD4"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3.8</w:t>
            </w:r>
          </w:p>
        </w:tc>
        <w:tc>
          <w:tcPr>
            <w:tcW w:w="0" w:type="auto"/>
            <w:shd w:val="clear" w:color="auto" w:fill="92CDDC"/>
            <w:tcMar>
              <w:top w:w="0" w:type="dxa"/>
              <w:left w:w="45" w:type="dxa"/>
              <w:bottom w:w="0" w:type="dxa"/>
              <w:right w:w="45" w:type="dxa"/>
            </w:tcMar>
            <w:vAlign w:val="bottom"/>
            <w:hideMark/>
          </w:tcPr>
          <w:p w14:paraId="65BEF2A4"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0.0</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96F7B9B"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0.0</w:t>
            </w:r>
          </w:p>
        </w:tc>
      </w:tr>
      <w:tr w:rsidR="00021124" w:rsidRPr="00021124" w14:paraId="55770C4C" w14:textId="77777777" w:rsidTr="00021124">
        <w:trPr>
          <w:gridAfter w:val="9"/>
          <w:trHeight w:val="300"/>
          <w:tblCellSpacing w:w="0" w:type="dxa"/>
        </w:trPr>
        <w:tc>
          <w:tcPr>
            <w:tcW w:w="0" w:type="auto"/>
            <w:tcBorders>
              <w:left w:val="single" w:sz="12" w:space="0" w:color="000000"/>
              <w:bottom w:val="single" w:sz="12" w:space="0" w:color="000000"/>
            </w:tcBorders>
            <w:shd w:val="clear" w:color="auto" w:fill="92CDDC"/>
            <w:tcMar>
              <w:top w:w="0" w:type="dxa"/>
              <w:left w:w="45" w:type="dxa"/>
              <w:bottom w:w="0" w:type="dxa"/>
              <w:right w:w="45" w:type="dxa"/>
            </w:tcMar>
            <w:vAlign w:val="bottom"/>
            <w:hideMark/>
          </w:tcPr>
          <w:p w14:paraId="3078F814" w14:textId="77777777" w:rsidR="00021124" w:rsidRPr="00021124" w:rsidRDefault="00021124" w:rsidP="00021124">
            <w:pPr>
              <w:spacing w:after="0" w:line="240" w:lineRule="auto"/>
              <w:rPr>
                <w:rFonts w:ascii="Calibri" w:eastAsia="Times New Roman" w:hAnsi="Calibri" w:cs="Calibri"/>
                <w:color w:val="000000"/>
              </w:rPr>
            </w:pPr>
            <w:r w:rsidRPr="00021124">
              <w:rPr>
                <w:rFonts w:ascii="Calibri" w:eastAsia="Times New Roman" w:hAnsi="Calibri" w:cs="Calibri"/>
                <w:color w:val="000000"/>
              </w:rPr>
              <w:t>Y Axis</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2BD1DAA1"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1.6</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2CBD1148"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0.0</w:t>
            </w: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6C4CB2DF"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0.0</w:t>
            </w:r>
          </w:p>
        </w:tc>
      </w:tr>
      <w:tr w:rsidR="00021124" w:rsidRPr="00021124" w14:paraId="1EBBFB33" w14:textId="77777777" w:rsidTr="00021124">
        <w:trPr>
          <w:trHeight w:val="315"/>
          <w:tblCellSpacing w:w="0" w:type="dxa"/>
        </w:trPr>
        <w:tc>
          <w:tcPr>
            <w:tcW w:w="0" w:type="auto"/>
            <w:gridSpan w:val="4"/>
            <w:tcBorders>
              <w:top w:val="single" w:sz="12" w:space="0" w:color="000000"/>
              <w:left w:val="single" w:sz="12" w:space="0" w:color="000000"/>
            </w:tcBorders>
            <w:shd w:val="clear" w:color="auto" w:fill="92CDDC"/>
            <w:vAlign w:val="bottom"/>
            <w:hideMark/>
          </w:tcPr>
          <w:p w14:paraId="3EF92160" w14:textId="77777777" w:rsidR="00021124" w:rsidRPr="00021124" w:rsidRDefault="00021124" w:rsidP="00021124">
            <w:pPr>
              <w:spacing w:after="0" w:line="240" w:lineRule="auto"/>
              <w:rPr>
                <w:rFonts w:ascii="Verdana" w:eastAsia="Times New Roman" w:hAnsi="Verdana" w:cs="Calibri"/>
                <w:i/>
                <w:iCs/>
                <w:sz w:val="20"/>
                <w:szCs w:val="20"/>
              </w:rPr>
            </w:pPr>
            <w:r w:rsidRPr="00021124">
              <w:rPr>
                <w:rFonts w:ascii="Verdana" w:eastAsia="Times New Roman" w:hAnsi="Verdana" w:cs="Calibri"/>
                <w:i/>
                <w:iCs/>
                <w:sz w:val="20"/>
                <w:szCs w:val="20"/>
              </w:rPr>
              <w:t xml:space="preserve">Internal Analysis: </w:t>
            </w: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7682331E" w14:textId="77777777" w:rsidR="00021124" w:rsidRPr="00021124" w:rsidRDefault="00021124" w:rsidP="00021124">
            <w:pPr>
              <w:spacing w:after="0" w:line="240" w:lineRule="auto"/>
              <w:rPr>
                <w:rFonts w:ascii="Verdana" w:eastAsia="Times New Roman" w:hAnsi="Verdana" w:cs="Calibri"/>
                <w:i/>
                <w:iCs/>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7BEFFE88"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41049254"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top w:val="single" w:sz="12" w:space="0" w:color="000000"/>
              <w:right w:val="single" w:sz="12" w:space="0" w:color="000000"/>
            </w:tcBorders>
            <w:shd w:val="clear" w:color="auto" w:fill="92CDDC"/>
            <w:tcMar>
              <w:top w:w="0" w:type="dxa"/>
              <w:left w:w="45" w:type="dxa"/>
              <w:bottom w:w="0" w:type="dxa"/>
              <w:right w:w="45" w:type="dxa"/>
            </w:tcMar>
            <w:vAlign w:val="bottom"/>
            <w:hideMark/>
          </w:tcPr>
          <w:p w14:paraId="676E8225"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vAlign w:val="center"/>
            <w:hideMark/>
          </w:tcPr>
          <w:p w14:paraId="1583B949" w14:textId="77777777" w:rsidR="00021124" w:rsidRPr="00021124" w:rsidRDefault="00021124" w:rsidP="00021124">
            <w:pPr>
              <w:spacing w:after="0" w:line="240" w:lineRule="auto"/>
              <w:rPr>
                <w:rFonts w:ascii="Verdana" w:eastAsia="Times New Roman" w:hAnsi="Verdana" w:cs="Calibri"/>
                <w:i/>
                <w:iCs/>
                <w:sz w:val="20"/>
                <w:szCs w:val="20"/>
              </w:rPr>
            </w:pPr>
            <w:r w:rsidRPr="00021124">
              <w:rPr>
                <w:rFonts w:ascii="Verdana" w:eastAsia="Times New Roman" w:hAnsi="Verdana" w:cs="Calibri"/>
                <w:i/>
                <w:iCs/>
                <w:sz w:val="20"/>
                <w:szCs w:val="20"/>
              </w:rPr>
              <w:t>External Analysis:</w:t>
            </w:r>
          </w:p>
        </w:tc>
        <w:tc>
          <w:tcPr>
            <w:tcW w:w="0" w:type="auto"/>
            <w:tcBorders>
              <w:top w:val="single" w:sz="12" w:space="0" w:color="000000"/>
            </w:tcBorders>
            <w:shd w:val="clear" w:color="auto" w:fill="92CDDC"/>
            <w:tcMar>
              <w:top w:w="0" w:type="dxa"/>
              <w:left w:w="45" w:type="dxa"/>
              <w:bottom w:w="0" w:type="dxa"/>
              <w:right w:w="45" w:type="dxa"/>
            </w:tcMar>
            <w:vAlign w:val="center"/>
            <w:hideMark/>
          </w:tcPr>
          <w:p w14:paraId="7967D1F3" w14:textId="77777777" w:rsidR="00021124" w:rsidRPr="00021124" w:rsidRDefault="00021124" w:rsidP="00021124">
            <w:pPr>
              <w:spacing w:after="0" w:line="240" w:lineRule="auto"/>
              <w:rPr>
                <w:rFonts w:ascii="Verdana" w:eastAsia="Times New Roman" w:hAnsi="Verdana" w:cs="Calibri"/>
                <w:i/>
                <w:iCs/>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1EEE4C78"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36F84E5E"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top w:val="single" w:sz="12" w:space="0" w:color="000000"/>
              <w:right w:val="single" w:sz="12" w:space="0" w:color="000000"/>
            </w:tcBorders>
            <w:shd w:val="clear" w:color="auto" w:fill="92CDDC"/>
            <w:tcMar>
              <w:top w:w="0" w:type="dxa"/>
              <w:left w:w="45" w:type="dxa"/>
              <w:bottom w:w="0" w:type="dxa"/>
              <w:right w:w="45" w:type="dxa"/>
            </w:tcMar>
            <w:vAlign w:val="bottom"/>
            <w:hideMark/>
          </w:tcPr>
          <w:p w14:paraId="6EE33D85" w14:textId="77777777" w:rsidR="00021124" w:rsidRPr="00021124" w:rsidRDefault="00021124" w:rsidP="00021124">
            <w:pPr>
              <w:spacing w:after="0" w:line="240" w:lineRule="auto"/>
              <w:rPr>
                <w:rFonts w:ascii="Times New Roman" w:eastAsia="Times New Roman" w:hAnsi="Times New Roman" w:cs="Times New Roman"/>
                <w:sz w:val="20"/>
                <w:szCs w:val="20"/>
              </w:rPr>
            </w:pPr>
          </w:p>
        </w:tc>
      </w:tr>
      <w:tr w:rsidR="00021124" w:rsidRPr="00021124" w14:paraId="05758FA8" w14:textId="77777777" w:rsidTr="00021124">
        <w:trPr>
          <w:trHeight w:val="315"/>
          <w:tblCellSpacing w:w="0" w:type="dxa"/>
        </w:trPr>
        <w:tc>
          <w:tcPr>
            <w:tcW w:w="0" w:type="auto"/>
            <w:gridSpan w:val="4"/>
            <w:tcBorders>
              <w:left w:val="single" w:sz="12" w:space="0" w:color="000000"/>
            </w:tcBorders>
            <w:shd w:val="clear" w:color="auto" w:fill="92CDDC"/>
            <w:vAlign w:val="bottom"/>
            <w:hideMark/>
          </w:tcPr>
          <w:p w14:paraId="2CA08BF3" w14:textId="77777777" w:rsidR="00021124" w:rsidRPr="00021124" w:rsidRDefault="00021124" w:rsidP="00021124">
            <w:pPr>
              <w:spacing w:after="0" w:line="240" w:lineRule="auto"/>
              <w:rPr>
                <w:rFonts w:ascii="Verdana" w:eastAsia="Times New Roman" w:hAnsi="Verdana" w:cs="Calibri"/>
                <w:b/>
                <w:bCs/>
                <w:sz w:val="20"/>
                <w:szCs w:val="20"/>
                <w:u w:val="single"/>
              </w:rPr>
            </w:pPr>
            <w:r w:rsidRPr="00021124">
              <w:rPr>
                <w:rFonts w:ascii="Verdana" w:eastAsia="Times New Roman" w:hAnsi="Verdana" w:cs="Calibri"/>
                <w:b/>
                <w:bCs/>
                <w:sz w:val="20"/>
                <w:szCs w:val="20"/>
                <w:u w:val="single"/>
              </w:rPr>
              <w:t>Financial Position (FP)</w:t>
            </w:r>
          </w:p>
        </w:tc>
        <w:tc>
          <w:tcPr>
            <w:tcW w:w="0" w:type="auto"/>
            <w:shd w:val="clear" w:color="auto" w:fill="92CDDC"/>
            <w:tcMar>
              <w:top w:w="0" w:type="dxa"/>
              <w:left w:w="45" w:type="dxa"/>
              <w:bottom w:w="0" w:type="dxa"/>
              <w:right w:w="45" w:type="dxa"/>
            </w:tcMar>
            <w:vAlign w:val="bottom"/>
            <w:hideMark/>
          </w:tcPr>
          <w:p w14:paraId="2625BA80" w14:textId="77777777" w:rsidR="00021124" w:rsidRPr="00021124" w:rsidRDefault="00021124" w:rsidP="00021124">
            <w:pPr>
              <w:spacing w:after="0" w:line="240" w:lineRule="auto"/>
              <w:rPr>
                <w:rFonts w:ascii="Verdana" w:eastAsia="Times New Roman" w:hAnsi="Verdana" w:cs="Calibri"/>
                <w:b/>
                <w:bCs/>
                <w:sz w:val="20"/>
                <w:szCs w:val="20"/>
                <w:u w:val="single"/>
              </w:rPr>
            </w:pPr>
          </w:p>
        </w:tc>
        <w:tc>
          <w:tcPr>
            <w:tcW w:w="0" w:type="auto"/>
            <w:shd w:val="clear" w:color="auto" w:fill="92CDDC"/>
            <w:tcMar>
              <w:top w:w="0" w:type="dxa"/>
              <w:left w:w="45" w:type="dxa"/>
              <w:bottom w:w="0" w:type="dxa"/>
              <w:right w:w="45" w:type="dxa"/>
            </w:tcMar>
            <w:vAlign w:val="bottom"/>
            <w:hideMark/>
          </w:tcPr>
          <w:p w14:paraId="10709672"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4A485400"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3CB73DE"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vAlign w:val="bottom"/>
            <w:hideMark/>
          </w:tcPr>
          <w:p w14:paraId="3F28ECC2" w14:textId="77777777" w:rsidR="00021124" w:rsidRPr="00021124" w:rsidRDefault="00021124" w:rsidP="00021124">
            <w:pPr>
              <w:spacing w:after="0" w:line="240" w:lineRule="auto"/>
              <w:rPr>
                <w:rFonts w:ascii="Verdana" w:eastAsia="Times New Roman" w:hAnsi="Verdana" w:cs="Calibri"/>
                <w:b/>
                <w:bCs/>
                <w:sz w:val="20"/>
                <w:szCs w:val="20"/>
                <w:u w:val="single"/>
              </w:rPr>
            </w:pPr>
            <w:r w:rsidRPr="00021124">
              <w:rPr>
                <w:rFonts w:ascii="Verdana" w:eastAsia="Times New Roman" w:hAnsi="Verdana" w:cs="Calibri"/>
                <w:b/>
                <w:bCs/>
                <w:sz w:val="20"/>
                <w:szCs w:val="20"/>
                <w:u w:val="single"/>
              </w:rPr>
              <w:t>Stability Position (SP)</w:t>
            </w:r>
          </w:p>
        </w:tc>
        <w:tc>
          <w:tcPr>
            <w:tcW w:w="0" w:type="auto"/>
            <w:shd w:val="clear" w:color="auto" w:fill="92CDDC"/>
            <w:tcMar>
              <w:top w:w="0" w:type="dxa"/>
              <w:left w:w="45" w:type="dxa"/>
              <w:bottom w:w="0" w:type="dxa"/>
              <w:right w:w="45" w:type="dxa"/>
            </w:tcMar>
            <w:vAlign w:val="bottom"/>
            <w:hideMark/>
          </w:tcPr>
          <w:p w14:paraId="200F918A" w14:textId="77777777" w:rsidR="00021124" w:rsidRPr="00021124" w:rsidRDefault="00021124" w:rsidP="00021124">
            <w:pPr>
              <w:spacing w:after="0" w:line="240" w:lineRule="auto"/>
              <w:rPr>
                <w:rFonts w:ascii="Verdana" w:eastAsia="Times New Roman" w:hAnsi="Verdana" w:cs="Calibri"/>
                <w:b/>
                <w:bCs/>
                <w:sz w:val="20"/>
                <w:szCs w:val="20"/>
                <w:u w:val="single"/>
              </w:rPr>
            </w:pPr>
          </w:p>
        </w:tc>
        <w:tc>
          <w:tcPr>
            <w:tcW w:w="0" w:type="auto"/>
            <w:shd w:val="clear" w:color="auto" w:fill="92CDDC"/>
            <w:tcMar>
              <w:top w:w="0" w:type="dxa"/>
              <w:left w:w="45" w:type="dxa"/>
              <w:bottom w:w="0" w:type="dxa"/>
              <w:right w:w="45" w:type="dxa"/>
            </w:tcMar>
            <w:vAlign w:val="bottom"/>
            <w:hideMark/>
          </w:tcPr>
          <w:p w14:paraId="104F246A"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4734C2B6"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4E1E8F8A" w14:textId="77777777" w:rsidR="00021124" w:rsidRPr="00021124" w:rsidRDefault="00021124" w:rsidP="00021124">
            <w:pPr>
              <w:spacing w:after="0" w:line="240" w:lineRule="auto"/>
              <w:rPr>
                <w:rFonts w:ascii="Times New Roman" w:eastAsia="Times New Roman" w:hAnsi="Times New Roman" w:cs="Times New Roman"/>
                <w:sz w:val="20"/>
                <w:szCs w:val="20"/>
              </w:rPr>
            </w:pPr>
          </w:p>
        </w:tc>
      </w:tr>
      <w:tr w:rsidR="00021124" w:rsidRPr="00021124" w14:paraId="0DEBCBB5" w14:textId="77777777" w:rsidTr="00021124">
        <w:trPr>
          <w:trHeight w:val="315"/>
          <w:tblCellSpacing w:w="0" w:type="dxa"/>
        </w:trPr>
        <w:tc>
          <w:tcPr>
            <w:tcW w:w="0" w:type="auto"/>
            <w:gridSpan w:val="7"/>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0A14D070"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Current Ratio</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B8D1933"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7</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4F0CA26D"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Rate of Inflation</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32C014D4"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-3</w:t>
            </w:r>
          </w:p>
        </w:tc>
      </w:tr>
      <w:tr w:rsidR="00021124" w:rsidRPr="00021124" w14:paraId="63C10BA9" w14:textId="77777777" w:rsidTr="00021124">
        <w:trPr>
          <w:trHeight w:val="315"/>
          <w:tblCellSpacing w:w="0" w:type="dxa"/>
        </w:trPr>
        <w:tc>
          <w:tcPr>
            <w:tcW w:w="0" w:type="auto"/>
            <w:gridSpan w:val="7"/>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29F28532"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Debt to Equity</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7EC899B"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3</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2867F339"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Technological Changes</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36EAAB79"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-1</w:t>
            </w:r>
          </w:p>
        </w:tc>
      </w:tr>
      <w:tr w:rsidR="00021124" w:rsidRPr="00021124" w14:paraId="570D32A7" w14:textId="77777777" w:rsidTr="00021124">
        <w:trPr>
          <w:trHeight w:val="315"/>
          <w:tblCellSpacing w:w="0" w:type="dxa"/>
        </w:trPr>
        <w:tc>
          <w:tcPr>
            <w:tcW w:w="0" w:type="auto"/>
            <w:gridSpan w:val="7"/>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7FE92FE7"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Net Income</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2FDFA522"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5</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31CED8B4"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Price Elasticity of Demand</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75C3293"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-3</w:t>
            </w:r>
          </w:p>
        </w:tc>
      </w:tr>
      <w:tr w:rsidR="00021124" w:rsidRPr="00021124" w14:paraId="2CF81DEF" w14:textId="77777777" w:rsidTr="00021124">
        <w:trPr>
          <w:trHeight w:val="315"/>
          <w:tblCellSpacing w:w="0" w:type="dxa"/>
        </w:trPr>
        <w:tc>
          <w:tcPr>
            <w:tcW w:w="0" w:type="auto"/>
            <w:gridSpan w:val="7"/>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305D172C"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Revenue</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7E4EB90A"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7</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2D1DAE78"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Competitive Pressure</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6BAF28E"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-4</w:t>
            </w:r>
          </w:p>
        </w:tc>
      </w:tr>
      <w:tr w:rsidR="00021124" w:rsidRPr="00021124" w14:paraId="732322CE" w14:textId="77777777" w:rsidTr="00021124">
        <w:trPr>
          <w:trHeight w:val="315"/>
          <w:tblCellSpacing w:w="0" w:type="dxa"/>
        </w:trPr>
        <w:tc>
          <w:tcPr>
            <w:tcW w:w="0" w:type="auto"/>
            <w:gridSpan w:val="7"/>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45A12653"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Inventory Turnover</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2482973"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4</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356AFED0"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Barriers to Entry into Market</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4BE49D3"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-7</w:t>
            </w:r>
          </w:p>
        </w:tc>
      </w:tr>
      <w:tr w:rsidR="00021124" w:rsidRPr="00021124" w14:paraId="2922A0A3" w14:textId="77777777" w:rsidTr="00021124">
        <w:trPr>
          <w:trHeight w:val="405"/>
          <w:tblCellSpacing w:w="0" w:type="dxa"/>
        </w:trPr>
        <w:tc>
          <w:tcPr>
            <w:tcW w:w="0" w:type="auto"/>
            <w:gridSpan w:val="4"/>
            <w:tcBorders>
              <w:left w:val="single" w:sz="12" w:space="0" w:color="000000"/>
              <w:bottom w:val="single" w:sz="12" w:space="0" w:color="000000"/>
            </w:tcBorders>
            <w:shd w:val="clear" w:color="auto" w:fill="92CDDC"/>
            <w:vAlign w:val="bottom"/>
            <w:hideMark/>
          </w:tcPr>
          <w:p w14:paraId="25FB1C0B" w14:textId="77777777" w:rsidR="00021124" w:rsidRPr="00021124" w:rsidRDefault="00021124" w:rsidP="00021124">
            <w:pPr>
              <w:spacing w:after="0" w:line="240" w:lineRule="auto"/>
              <w:rPr>
                <w:rFonts w:ascii="Verdana" w:eastAsia="Times New Roman" w:hAnsi="Verdana" w:cs="Calibri"/>
                <w:b/>
                <w:bCs/>
                <w:sz w:val="20"/>
                <w:szCs w:val="20"/>
                <w:u w:val="single"/>
              </w:rPr>
            </w:pPr>
            <w:r w:rsidRPr="00021124">
              <w:rPr>
                <w:rFonts w:ascii="Verdana" w:eastAsia="Times New Roman" w:hAnsi="Verdana" w:cs="Calibri"/>
                <w:b/>
                <w:bCs/>
                <w:sz w:val="20"/>
                <w:szCs w:val="20"/>
                <w:u w:val="single"/>
              </w:rPr>
              <w:t xml:space="preserve">Financial Position (FP) Average </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2D6F985B" w14:textId="77777777" w:rsidR="00021124" w:rsidRPr="00021124" w:rsidRDefault="00021124" w:rsidP="00021124">
            <w:pPr>
              <w:spacing w:after="0" w:line="240" w:lineRule="auto"/>
              <w:rPr>
                <w:rFonts w:ascii="Verdana" w:eastAsia="Times New Roman" w:hAnsi="Verdana" w:cs="Calibri"/>
                <w:b/>
                <w:bCs/>
                <w:sz w:val="20"/>
                <w:szCs w:val="20"/>
                <w:u w:val="single"/>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2D34A40A"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5785EA53"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477B520F" w14:textId="77777777" w:rsidR="00021124" w:rsidRPr="00021124" w:rsidRDefault="00021124" w:rsidP="00021124">
            <w:pPr>
              <w:spacing w:after="0" w:line="240" w:lineRule="auto"/>
              <w:jc w:val="center"/>
              <w:rPr>
                <w:rFonts w:ascii="Calibri" w:eastAsia="Times New Roman" w:hAnsi="Calibri" w:cs="Calibri"/>
                <w:b/>
                <w:bCs/>
              </w:rPr>
            </w:pPr>
            <w:r w:rsidRPr="00021124">
              <w:rPr>
                <w:rFonts w:ascii="Calibri" w:eastAsia="Times New Roman" w:hAnsi="Calibri" w:cs="Calibri"/>
                <w:b/>
                <w:bCs/>
              </w:rPr>
              <w:t>5.2</w:t>
            </w:r>
          </w:p>
        </w:tc>
        <w:tc>
          <w:tcPr>
            <w:tcW w:w="0" w:type="auto"/>
            <w:tcBorders>
              <w:bottom w:val="single" w:sz="12" w:space="0" w:color="000000"/>
            </w:tcBorders>
            <w:shd w:val="clear" w:color="auto" w:fill="92CDDC"/>
            <w:vAlign w:val="bottom"/>
            <w:hideMark/>
          </w:tcPr>
          <w:p w14:paraId="6107F678" w14:textId="77777777" w:rsidR="00021124" w:rsidRPr="00021124" w:rsidRDefault="00021124" w:rsidP="00021124">
            <w:pPr>
              <w:spacing w:after="0" w:line="240" w:lineRule="auto"/>
              <w:rPr>
                <w:rFonts w:ascii="Verdana" w:eastAsia="Times New Roman" w:hAnsi="Verdana" w:cs="Calibri"/>
                <w:b/>
                <w:bCs/>
                <w:sz w:val="20"/>
                <w:szCs w:val="20"/>
                <w:u w:val="single"/>
              </w:rPr>
            </w:pPr>
            <w:r w:rsidRPr="00021124">
              <w:rPr>
                <w:rFonts w:ascii="Verdana" w:eastAsia="Times New Roman" w:hAnsi="Verdana" w:cs="Calibri"/>
                <w:b/>
                <w:bCs/>
                <w:sz w:val="20"/>
                <w:szCs w:val="20"/>
                <w:u w:val="single"/>
              </w:rPr>
              <w:t>Stability Position (SP) Average</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09873E73" w14:textId="77777777" w:rsidR="00021124" w:rsidRPr="00021124" w:rsidRDefault="00021124" w:rsidP="00021124">
            <w:pPr>
              <w:spacing w:after="0" w:line="240" w:lineRule="auto"/>
              <w:rPr>
                <w:rFonts w:ascii="Verdana" w:eastAsia="Times New Roman" w:hAnsi="Verdana" w:cs="Calibri"/>
                <w:b/>
                <w:bCs/>
                <w:sz w:val="20"/>
                <w:szCs w:val="20"/>
                <w:u w:val="single"/>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247387FD"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7F34AFF3"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234F0294" w14:textId="77777777" w:rsidR="00021124" w:rsidRPr="00021124" w:rsidRDefault="00021124" w:rsidP="00021124">
            <w:pPr>
              <w:spacing w:after="0" w:line="240" w:lineRule="auto"/>
              <w:jc w:val="center"/>
              <w:rPr>
                <w:rFonts w:ascii="Calibri" w:eastAsia="Times New Roman" w:hAnsi="Calibri" w:cs="Calibri"/>
                <w:b/>
                <w:bCs/>
              </w:rPr>
            </w:pPr>
            <w:r w:rsidRPr="00021124">
              <w:rPr>
                <w:rFonts w:ascii="Calibri" w:eastAsia="Times New Roman" w:hAnsi="Calibri" w:cs="Calibri"/>
                <w:b/>
                <w:bCs/>
              </w:rPr>
              <w:t>-3.6</w:t>
            </w:r>
          </w:p>
        </w:tc>
      </w:tr>
      <w:tr w:rsidR="00021124" w:rsidRPr="00021124" w14:paraId="16A30525" w14:textId="77777777" w:rsidTr="00021124">
        <w:trPr>
          <w:trHeight w:val="315"/>
          <w:tblCellSpacing w:w="0" w:type="dxa"/>
        </w:trPr>
        <w:tc>
          <w:tcPr>
            <w:tcW w:w="0" w:type="auto"/>
            <w:gridSpan w:val="4"/>
            <w:tcBorders>
              <w:bottom w:val="single" w:sz="12" w:space="0" w:color="000000"/>
            </w:tcBorders>
            <w:tcMar>
              <w:top w:w="0" w:type="dxa"/>
              <w:left w:w="45" w:type="dxa"/>
              <w:bottom w:w="0" w:type="dxa"/>
              <w:right w:w="45" w:type="dxa"/>
            </w:tcMar>
            <w:vAlign w:val="bottom"/>
            <w:hideMark/>
          </w:tcPr>
          <w:p w14:paraId="307961E3" w14:textId="77777777" w:rsidR="00021124" w:rsidRPr="00021124" w:rsidRDefault="00021124" w:rsidP="00021124">
            <w:pPr>
              <w:spacing w:after="0" w:line="240" w:lineRule="auto"/>
              <w:jc w:val="center"/>
              <w:rPr>
                <w:rFonts w:ascii="Calibri" w:eastAsia="Times New Roman" w:hAnsi="Calibri" w:cs="Calibri"/>
                <w:b/>
                <w:bCs/>
              </w:rPr>
            </w:pPr>
          </w:p>
        </w:tc>
        <w:tc>
          <w:tcPr>
            <w:tcW w:w="0" w:type="auto"/>
            <w:tcBorders>
              <w:bottom w:val="single" w:sz="12" w:space="0" w:color="000000"/>
            </w:tcBorders>
            <w:tcMar>
              <w:top w:w="0" w:type="dxa"/>
              <w:left w:w="45" w:type="dxa"/>
              <w:bottom w:w="0" w:type="dxa"/>
              <w:right w:w="45" w:type="dxa"/>
            </w:tcMar>
            <w:vAlign w:val="bottom"/>
            <w:hideMark/>
          </w:tcPr>
          <w:p w14:paraId="3BACFEAF"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76B34268"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560790E2"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7B4E06BD"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7B657C4A"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7F5E17FE"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57CB67E1"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315CFF47"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57BA06C8" w14:textId="77777777" w:rsidR="00021124" w:rsidRPr="00021124" w:rsidRDefault="00021124" w:rsidP="00021124">
            <w:pPr>
              <w:spacing w:after="0" w:line="240" w:lineRule="auto"/>
              <w:rPr>
                <w:rFonts w:ascii="Times New Roman" w:eastAsia="Times New Roman" w:hAnsi="Times New Roman" w:cs="Times New Roman"/>
                <w:sz w:val="20"/>
                <w:szCs w:val="20"/>
              </w:rPr>
            </w:pPr>
          </w:p>
        </w:tc>
      </w:tr>
      <w:tr w:rsidR="00021124" w:rsidRPr="00021124" w14:paraId="2AC74A14" w14:textId="77777777" w:rsidTr="00021124">
        <w:trPr>
          <w:trHeight w:val="315"/>
          <w:tblCellSpacing w:w="0" w:type="dxa"/>
        </w:trPr>
        <w:tc>
          <w:tcPr>
            <w:tcW w:w="0" w:type="auto"/>
            <w:gridSpan w:val="4"/>
            <w:tcBorders>
              <w:left w:val="single" w:sz="12" w:space="0" w:color="000000"/>
            </w:tcBorders>
            <w:shd w:val="clear" w:color="auto" w:fill="92CDDC"/>
            <w:vAlign w:val="bottom"/>
            <w:hideMark/>
          </w:tcPr>
          <w:p w14:paraId="070911CB" w14:textId="77777777" w:rsidR="00021124" w:rsidRPr="00021124" w:rsidRDefault="00021124" w:rsidP="00021124">
            <w:pPr>
              <w:spacing w:after="0" w:line="240" w:lineRule="auto"/>
              <w:rPr>
                <w:rFonts w:ascii="Verdana" w:eastAsia="Times New Roman" w:hAnsi="Verdana" w:cs="Calibri"/>
                <w:i/>
                <w:iCs/>
                <w:sz w:val="20"/>
                <w:szCs w:val="20"/>
              </w:rPr>
            </w:pPr>
            <w:r w:rsidRPr="00021124">
              <w:rPr>
                <w:rFonts w:ascii="Verdana" w:eastAsia="Times New Roman" w:hAnsi="Verdana" w:cs="Calibri"/>
                <w:i/>
                <w:iCs/>
                <w:sz w:val="20"/>
                <w:szCs w:val="20"/>
              </w:rPr>
              <w:t xml:space="preserve">Internal Analysis: </w:t>
            </w:r>
          </w:p>
        </w:tc>
        <w:tc>
          <w:tcPr>
            <w:tcW w:w="0" w:type="auto"/>
            <w:shd w:val="clear" w:color="auto" w:fill="92CDDC"/>
            <w:tcMar>
              <w:top w:w="0" w:type="dxa"/>
              <w:left w:w="45" w:type="dxa"/>
              <w:bottom w:w="0" w:type="dxa"/>
              <w:right w:w="45" w:type="dxa"/>
            </w:tcMar>
            <w:vAlign w:val="bottom"/>
            <w:hideMark/>
          </w:tcPr>
          <w:p w14:paraId="01FC58D0" w14:textId="77777777" w:rsidR="00021124" w:rsidRPr="00021124" w:rsidRDefault="00021124" w:rsidP="00021124">
            <w:pPr>
              <w:spacing w:after="0" w:line="240" w:lineRule="auto"/>
              <w:rPr>
                <w:rFonts w:ascii="Verdana" w:eastAsia="Times New Roman" w:hAnsi="Verdana" w:cs="Calibri"/>
                <w:i/>
                <w:iCs/>
                <w:sz w:val="20"/>
                <w:szCs w:val="20"/>
              </w:rPr>
            </w:pPr>
          </w:p>
        </w:tc>
        <w:tc>
          <w:tcPr>
            <w:tcW w:w="0" w:type="auto"/>
            <w:shd w:val="clear" w:color="auto" w:fill="92CDDC"/>
            <w:tcMar>
              <w:top w:w="0" w:type="dxa"/>
              <w:left w:w="45" w:type="dxa"/>
              <w:bottom w:w="0" w:type="dxa"/>
              <w:right w:w="45" w:type="dxa"/>
            </w:tcMar>
            <w:vAlign w:val="bottom"/>
            <w:hideMark/>
          </w:tcPr>
          <w:p w14:paraId="48E7E2A7"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02EEF844"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24B6F9C8"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vAlign w:val="bottom"/>
            <w:hideMark/>
          </w:tcPr>
          <w:p w14:paraId="1A994687" w14:textId="77777777" w:rsidR="00021124" w:rsidRPr="00021124" w:rsidRDefault="00021124" w:rsidP="00021124">
            <w:pPr>
              <w:spacing w:after="0" w:line="240" w:lineRule="auto"/>
              <w:rPr>
                <w:rFonts w:ascii="Verdana" w:eastAsia="Times New Roman" w:hAnsi="Verdana" w:cs="Calibri"/>
                <w:i/>
                <w:iCs/>
                <w:sz w:val="20"/>
                <w:szCs w:val="20"/>
              </w:rPr>
            </w:pPr>
            <w:r w:rsidRPr="00021124">
              <w:rPr>
                <w:rFonts w:ascii="Verdana" w:eastAsia="Times New Roman" w:hAnsi="Verdana" w:cs="Calibri"/>
                <w:i/>
                <w:iCs/>
                <w:sz w:val="20"/>
                <w:szCs w:val="20"/>
              </w:rPr>
              <w:t>External Analysis:</w:t>
            </w:r>
          </w:p>
        </w:tc>
        <w:tc>
          <w:tcPr>
            <w:tcW w:w="0" w:type="auto"/>
            <w:shd w:val="clear" w:color="auto" w:fill="92CDDC"/>
            <w:tcMar>
              <w:top w:w="0" w:type="dxa"/>
              <w:left w:w="45" w:type="dxa"/>
              <w:bottom w:w="0" w:type="dxa"/>
              <w:right w:w="45" w:type="dxa"/>
            </w:tcMar>
            <w:vAlign w:val="bottom"/>
            <w:hideMark/>
          </w:tcPr>
          <w:p w14:paraId="05335D7F" w14:textId="77777777" w:rsidR="00021124" w:rsidRPr="00021124" w:rsidRDefault="00021124" w:rsidP="00021124">
            <w:pPr>
              <w:spacing w:after="0" w:line="240" w:lineRule="auto"/>
              <w:rPr>
                <w:rFonts w:ascii="Verdana" w:eastAsia="Times New Roman" w:hAnsi="Verdana" w:cs="Calibri"/>
                <w:i/>
                <w:iCs/>
                <w:sz w:val="20"/>
                <w:szCs w:val="20"/>
              </w:rPr>
            </w:pPr>
          </w:p>
        </w:tc>
        <w:tc>
          <w:tcPr>
            <w:tcW w:w="0" w:type="auto"/>
            <w:shd w:val="clear" w:color="auto" w:fill="92CDDC"/>
            <w:tcMar>
              <w:top w:w="0" w:type="dxa"/>
              <w:left w:w="45" w:type="dxa"/>
              <w:bottom w:w="0" w:type="dxa"/>
              <w:right w:w="45" w:type="dxa"/>
            </w:tcMar>
            <w:vAlign w:val="bottom"/>
            <w:hideMark/>
          </w:tcPr>
          <w:p w14:paraId="1E968A4F"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1044C2E2"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38F504D6" w14:textId="77777777" w:rsidR="00021124" w:rsidRPr="00021124" w:rsidRDefault="00021124" w:rsidP="00021124">
            <w:pPr>
              <w:spacing w:after="0" w:line="240" w:lineRule="auto"/>
              <w:rPr>
                <w:rFonts w:ascii="Times New Roman" w:eastAsia="Times New Roman" w:hAnsi="Times New Roman" w:cs="Times New Roman"/>
                <w:sz w:val="20"/>
                <w:szCs w:val="20"/>
              </w:rPr>
            </w:pPr>
          </w:p>
        </w:tc>
      </w:tr>
      <w:tr w:rsidR="00021124" w:rsidRPr="00021124" w14:paraId="3B9E78D5" w14:textId="77777777" w:rsidTr="00021124">
        <w:trPr>
          <w:trHeight w:val="315"/>
          <w:tblCellSpacing w:w="0" w:type="dxa"/>
        </w:trPr>
        <w:tc>
          <w:tcPr>
            <w:tcW w:w="0" w:type="auto"/>
            <w:gridSpan w:val="4"/>
            <w:tcBorders>
              <w:left w:val="single" w:sz="12" w:space="0" w:color="000000"/>
            </w:tcBorders>
            <w:shd w:val="clear" w:color="auto" w:fill="92CDDC"/>
            <w:vAlign w:val="bottom"/>
            <w:hideMark/>
          </w:tcPr>
          <w:p w14:paraId="3A71ADEB" w14:textId="77777777" w:rsidR="00021124" w:rsidRPr="00021124" w:rsidRDefault="00021124" w:rsidP="00021124">
            <w:pPr>
              <w:spacing w:after="0" w:line="240" w:lineRule="auto"/>
              <w:rPr>
                <w:rFonts w:ascii="Verdana" w:eastAsia="Times New Roman" w:hAnsi="Verdana" w:cs="Calibri"/>
                <w:b/>
                <w:bCs/>
                <w:sz w:val="20"/>
                <w:szCs w:val="20"/>
                <w:u w:val="single"/>
              </w:rPr>
            </w:pPr>
            <w:r w:rsidRPr="00021124">
              <w:rPr>
                <w:rFonts w:ascii="Verdana" w:eastAsia="Times New Roman" w:hAnsi="Verdana" w:cs="Calibri"/>
                <w:b/>
                <w:bCs/>
                <w:sz w:val="20"/>
                <w:szCs w:val="20"/>
                <w:u w:val="single"/>
              </w:rPr>
              <w:t>Competitive Position (CP)</w:t>
            </w:r>
          </w:p>
        </w:tc>
        <w:tc>
          <w:tcPr>
            <w:tcW w:w="0" w:type="auto"/>
            <w:shd w:val="clear" w:color="auto" w:fill="92CDDC"/>
            <w:tcMar>
              <w:top w:w="0" w:type="dxa"/>
              <w:left w:w="45" w:type="dxa"/>
              <w:bottom w:w="0" w:type="dxa"/>
              <w:right w:w="45" w:type="dxa"/>
            </w:tcMar>
            <w:vAlign w:val="bottom"/>
            <w:hideMark/>
          </w:tcPr>
          <w:p w14:paraId="3629E33E" w14:textId="77777777" w:rsidR="00021124" w:rsidRPr="00021124" w:rsidRDefault="00021124" w:rsidP="00021124">
            <w:pPr>
              <w:spacing w:after="0" w:line="240" w:lineRule="auto"/>
              <w:rPr>
                <w:rFonts w:ascii="Verdana" w:eastAsia="Times New Roman" w:hAnsi="Verdana" w:cs="Calibri"/>
                <w:b/>
                <w:bCs/>
                <w:sz w:val="20"/>
                <w:szCs w:val="20"/>
                <w:u w:val="single"/>
              </w:rPr>
            </w:pPr>
          </w:p>
        </w:tc>
        <w:tc>
          <w:tcPr>
            <w:tcW w:w="0" w:type="auto"/>
            <w:shd w:val="clear" w:color="auto" w:fill="92CDDC"/>
            <w:tcMar>
              <w:top w:w="0" w:type="dxa"/>
              <w:left w:w="45" w:type="dxa"/>
              <w:bottom w:w="0" w:type="dxa"/>
              <w:right w:w="45" w:type="dxa"/>
            </w:tcMar>
            <w:vAlign w:val="bottom"/>
            <w:hideMark/>
          </w:tcPr>
          <w:p w14:paraId="7FFF9750"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0B5CD772"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03C1DBCD"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vAlign w:val="bottom"/>
            <w:hideMark/>
          </w:tcPr>
          <w:p w14:paraId="3F1A0178" w14:textId="77777777" w:rsidR="00021124" w:rsidRPr="00021124" w:rsidRDefault="00021124" w:rsidP="00021124">
            <w:pPr>
              <w:spacing w:after="0" w:line="240" w:lineRule="auto"/>
              <w:rPr>
                <w:rFonts w:ascii="Verdana" w:eastAsia="Times New Roman" w:hAnsi="Verdana" w:cs="Calibri"/>
                <w:b/>
                <w:bCs/>
                <w:sz w:val="20"/>
                <w:szCs w:val="20"/>
                <w:u w:val="single"/>
              </w:rPr>
            </w:pPr>
            <w:r w:rsidRPr="00021124">
              <w:rPr>
                <w:rFonts w:ascii="Verdana" w:eastAsia="Times New Roman" w:hAnsi="Verdana" w:cs="Calibri"/>
                <w:b/>
                <w:bCs/>
                <w:sz w:val="20"/>
                <w:szCs w:val="20"/>
                <w:u w:val="single"/>
              </w:rPr>
              <w:t>Industry Position (IP)</w:t>
            </w:r>
          </w:p>
        </w:tc>
        <w:tc>
          <w:tcPr>
            <w:tcW w:w="0" w:type="auto"/>
            <w:shd w:val="clear" w:color="auto" w:fill="92CDDC"/>
            <w:tcMar>
              <w:top w:w="0" w:type="dxa"/>
              <w:left w:w="45" w:type="dxa"/>
              <w:bottom w:w="0" w:type="dxa"/>
              <w:right w:w="45" w:type="dxa"/>
            </w:tcMar>
            <w:vAlign w:val="bottom"/>
            <w:hideMark/>
          </w:tcPr>
          <w:p w14:paraId="63B722B2" w14:textId="77777777" w:rsidR="00021124" w:rsidRPr="00021124" w:rsidRDefault="00021124" w:rsidP="00021124">
            <w:pPr>
              <w:spacing w:after="0" w:line="240" w:lineRule="auto"/>
              <w:rPr>
                <w:rFonts w:ascii="Verdana" w:eastAsia="Times New Roman" w:hAnsi="Verdana" w:cs="Calibri"/>
                <w:b/>
                <w:bCs/>
                <w:sz w:val="20"/>
                <w:szCs w:val="20"/>
                <w:u w:val="single"/>
              </w:rPr>
            </w:pPr>
          </w:p>
        </w:tc>
        <w:tc>
          <w:tcPr>
            <w:tcW w:w="0" w:type="auto"/>
            <w:shd w:val="clear" w:color="auto" w:fill="92CDDC"/>
            <w:tcMar>
              <w:top w:w="0" w:type="dxa"/>
              <w:left w:w="45" w:type="dxa"/>
              <w:bottom w:w="0" w:type="dxa"/>
              <w:right w:w="45" w:type="dxa"/>
            </w:tcMar>
            <w:vAlign w:val="bottom"/>
            <w:hideMark/>
          </w:tcPr>
          <w:p w14:paraId="03BAF929"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36F53BFD"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790B252F" w14:textId="77777777" w:rsidR="00021124" w:rsidRPr="00021124" w:rsidRDefault="00021124" w:rsidP="00021124">
            <w:pPr>
              <w:spacing w:after="0" w:line="240" w:lineRule="auto"/>
              <w:rPr>
                <w:rFonts w:ascii="Times New Roman" w:eastAsia="Times New Roman" w:hAnsi="Times New Roman" w:cs="Times New Roman"/>
                <w:sz w:val="20"/>
                <w:szCs w:val="20"/>
              </w:rPr>
            </w:pPr>
          </w:p>
        </w:tc>
      </w:tr>
      <w:tr w:rsidR="00021124" w:rsidRPr="00021124" w14:paraId="14834D79" w14:textId="77777777" w:rsidTr="00021124">
        <w:trPr>
          <w:trHeight w:val="315"/>
          <w:tblCellSpacing w:w="0" w:type="dxa"/>
        </w:trPr>
        <w:tc>
          <w:tcPr>
            <w:tcW w:w="0" w:type="auto"/>
            <w:gridSpan w:val="4"/>
            <w:tcBorders>
              <w:left w:val="single" w:sz="12" w:space="0" w:color="000000"/>
            </w:tcBorders>
            <w:shd w:val="clear" w:color="auto" w:fill="92CDDC"/>
            <w:tcMar>
              <w:top w:w="0" w:type="dxa"/>
              <w:left w:w="45" w:type="dxa"/>
              <w:bottom w:w="0" w:type="dxa"/>
              <w:right w:w="45" w:type="dxa"/>
            </w:tcMar>
            <w:vAlign w:val="bottom"/>
            <w:hideMark/>
          </w:tcPr>
          <w:p w14:paraId="498E477D"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Market Share</w:t>
            </w:r>
          </w:p>
        </w:tc>
        <w:tc>
          <w:tcPr>
            <w:tcW w:w="0" w:type="auto"/>
            <w:shd w:val="clear" w:color="auto" w:fill="92CDDC"/>
            <w:tcMar>
              <w:top w:w="0" w:type="dxa"/>
              <w:left w:w="45" w:type="dxa"/>
              <w:bottom w:w="0" w:type="dxa"/>
              <w:right w:w="45" w:type="dxa"/>
            </w:tcMar>
            <w:vAlign w:val="bottom"/>
            <w:hideMark/>
          </w:tcPr>
          <w:p w14:paraId="72596484"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6A72218C"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377DF2F8"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75DED847"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-1</w:t>
            </w:r>
          </w:p>
        </w:tc>
        <w:tc>
          <w:tcPr>
            <w:tcW w:w="0" w:type="auto"/>
            <w:shd w:val="clear" w:color="auto" w:fill="92CDDC"/>
            <w:tcMar>
              <w:top w:w="0" w:type="dxa"/>
              <w:left w:w="45" w:type="dxa"/>
              <w:bottom w:w="0" w:type="dxa"/>
              <w:right w:w="45" w:type="dxa"/>
            </w:tcMar>
            <w:vAlign w:val="bottom"/>
            <w:hideMark/>
          </w:tcPr>
          <w:p w14:paraId="011C00E0"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Growth Potential</w:t>
            </w:r>
          </w:p>
        </w:tc>
        <w:tc>
          <w:tcPr>
            <w:tcW w:w="0" w:type="auto"/>
            <w:shd w:val="clear" w:color="auto" w:fill="92CDDC"/>
            <w:tcMar>
              <w:top w:w="0" w:type="dxa"/>
              <w:left w:w="45" w:type="dxa"/>
              <w:bottom w:w="0" w:type="dxa"/>
              <w:right w:w="45" w:type="dxa"/>
            </w:tcMar>
            <w:vAlign w:val="bottom"/>
            <w:hideMark/>
          </w:tcPr>
          <w:p w14:paraId="2A5A4633"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6443EE8A"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1D230B93"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47FC3B1"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7</w:t>
            </w:r>
          </w:p>
        </w:tc>
      </w:tr>
      <w:tr w:rsidR="00021124" w:rsidRPr="00021124" w14:paraId="490A6019" w14:textId="77777777" w:rsidTr="00021124">
        <w:trPr>
          <w:trHeight w:val="315"/>
          <w:tblCellSpacing w:w="0" w:type="dxa"/>
        </w:trPr>
        <w:tc>
          <w:tcPr>
            <w:tcW w:w="0" w:type="auto"/>
            <w:gridSpan w:val="4"/>
            <w:tcBorders>
              <w:left w:val="single" w:sz="12" w:space="0" w:color="000000"/>
            </w:tcBorders>
            <w:shd w:val="clear" w:color="auto" w:fill="92CDDC"/>
            <w:tcMar>
              <w:top w:w="0" w:type="dxa"/>
              <w:left w:w="45" w:type="dxa"/>
              <w:bottom w:w="0" w:type="dxa"/>
              <w:right w:w="45" w:type="dxa"/>
            </w:tcMar>
            <w:vAlign w:val="bottom"/>
            <w:hideMark/>
          </w:tcPr>
          <w:p w14:paraId="0C3FCB37"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Product Quality</w:t>
            </w:r>
          </w:p>
        </w:tc>
        <w:tc>
          <w:tcPr>
            <w:tcW w:w="0" w:type="auto"/>
            <w:shd w:val="clear" w:color="auto" w:fill="92CDDC"/>
            <w:tcMar>
              <w:top w:w="0" w:type="dxa"/>
              <w:left w:w="45" w:type="dxa"/>
              <w:bottom w:w="0" w:type="dxa"/>
              <w:right w:w="45" w:type="dxa"/>
            </w:tcMar>
            <w:vAlign w:val="bottom"/>
            <w:hideMark/>
          </w:tcPr>
          <w:p w14:paraId="0663AF90"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3952CBBA"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385E830D"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1CD65374"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-1</w:t>
            </w:r>
          </w:p>
        </w:tc>
        <w:tc>
          <w:tcPr>
            <w:tcW w:w="0" w:type="auto"/>
            <w:shd w:val="clear" w:color="auto" w:fill="92CDDC"/>
            <w:tcMar>
              <w:top w:w="0" w:type="dxa"/>
              <w:left w:w="45" w:type="dxa"/>
              <w:bottom w:w="0" w:type="dxa"/>
              <w:right w:w="45" w:type="dxa"/>
            </w:tcMar>
            <w:vAlign w:val="bottom"/>
            <w:hideMark/>
          </w:tcPr>
          <w:p w14:paraId="654C58CA"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Financial Stability</w:t>
            </w:r>
          </w:p>
        </w:tc>
        <w:tc>
          <w:tcPr>
            <w:tcW w:w="0" w:type="auto"/>
            <w:shd w:val="clear" w:color="auto" w:fill="92CDDC"/>
            <w:tcMar>
              <w:top w:w="0" w:type="dxa"/>
              <w:left w:w="45" w:type="dxa"/>
              <w:bottom w:w="0" w:type="dxa"/>
              <w:right w:w="45" w:type="dxa"/>
            </w:tcMar>
            <w:vAlign w:val="bottom"/>
            <w:hideMark/>
          </w:tcPr>
          <w:p w14:paraId="3CF71A72"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6EBE51D1"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1655A6EE"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EF1B06E"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6</w:t>
            </w:r>
          </w:p>
        </w:tc>
      </w:tr>
      <w:tr w:rsidR="00021124" w:rsidRPr="00021124" w14:paraId="0583415B" w14:textId="77777777" w:rsidTr="00021124">
        <w:trPr>
          <w:trHeight w:val="315"/>
          <w:tblCellSpacing w:w="0" w:type="dxa"/>
        </w:trPr>
        <w:tc>
          <w:tcPr>
            <w:tcW w:w="0" w:type="auto"/>
            <w:gridSpan w:val="4"/>
            <w:tcBorders>
              <w:left w:val="single" w:sz="12" w:space="0" w:color="000000"/>
            </w:tcBorders>
            <w:shd w:val="clear" w:color="auto" w:fill="92CDDC"/>
            <w:tcMar>
              <w:top w:w="0" w:type="dxa"/>
              <w:left w:w="45" w:type="dxa"/>
              <w:bottom w:w="0" w:type="dxa"/>
              <w:right w:w="45" w:type="dxa"/>
            </w:tcMar>
            <w:vAlign w:val="bottom"/>
            <w:hideMark/>
          </w:tcPr>
          <w:p w14:paraId="2E158DE7"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Customer Loyalty</w:t>
            </w:r>
          </w:p>
        </w:tc>
        <w:tc>
          <w:tcPr>
            <w:tcW w:w="0" w:type="auto"/>
            <w:shd w:val="clear" w:color="auto" w:fill="92CDDC"/>
            <w:tcMar>
              <w:top w:w="0" w:type="dxa"/>
              <w:left w:w="45" w:type="dxa"/>
              <w:bottom w:w="0" w:type="dxa"/>
              <w:right w:w="45" w:type="dxa"/>
            </w:tcMar>
            <w:vAlign w:val="bottom"/>
            <w:hideMark/>
          </w:tcPr>
          <w:p w14:paraId="0BF1A333"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500E8B8E"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590CB0FC"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6EE8AB0"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-2</w:t>
            </w:r>
          </w:p>
        </w:tc>
        <w:tc>
          <w:tcPr>
            <w:tcW w:w="0" w:type="auto"/>
            <w:shd w:val="clear" w:color="auto" w:fill="92CDDC"/>
            <w:tcMar>
              <w:top w:w="0" w:type="dxa"/>
              <w:left w:w="45" w:type="dxa"/>
              <w:bottom w:w="0" w:type="dxa"/>
              <w:right w:w="45" w:type="dxa"/>
            </w:tcMar>
            <w:vAlign w:val="bottom"/>
            <w:hideMark/>
          </w:tcPr>
          <w:p w14:paraId="184B654C"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Ease of Entry into Market</w:t>
            </w:r>
          </w:p>
        </w:tc>
        <w:tc>
          <w:tcPr>
            <w:tcW w:w="0" w:type="auto"/>
            <w:shd w:val="clear" w:color="auto" w:fill="92CDDC"/>
            <w:tcMar>
              <w:top w:w="0" w:type="dxa"/>
              <w:left w:w="45" w:type="dxa"/>
              <w:bottom w:w="0" w:type="dxa"/>
              <w:right w:w="45" w:type="dxa"/>
            </w:tcMar>
            <w:vAlign w:val="bottom"/>
            <w:hideMark/>
          </w:tcPr>
          <w:p w14:paraId="1F79C28B"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1D290F3D"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4B3A483D"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15F22507"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4</w:t>
            </w:r>
          </w:p>
        </w:tc>
      </w:tr>
      <w:tr w:rsidR="00021124" w:rsidRPr="00021124" w14:paraId="7D2BB73C" w14:textId="77777777" w:rsidTr="00021124">
        <w:trPr>
          <w:trHeight w:val="315"/>
          <w:tblCellSpacing w:w="0" w:type="dxa"/>
        </w:trPr>
        <w:tc>
          <w:tcPr>
            <w:tcW w:w="0" w:type="auto"/>
            <w:gridSpan w:val="4"/>
            <w:tcBorders>
              <w:left w:val="single" w:sz="12" w:space="0" w:color="000000"/>
            </w:tcBorders>
            <w:shd w:val="clear" w:color="auto" w:fill="92CDDC"/>
            <w:tcMar>
              <w:top w:w="0" w:type="dxa"/>
              <w:left w:w="45" w:type="dxa"/>
              <w:bottom w:w="0" w:type="dxa"/>
              <w:right w:w="45" w:type="dxa"/>
            </w:tcMar>
            <w:vAlign w:val="bottom"/>
            <w:hideMark/>
          </w:tcPr>
          <w:p w14:paraId="176F024C"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Variety of Products Offered</w:t>
            </w:r>
          </w:p>
        </w:tc>
        <w:tc>
          <w:tcPr>
            <w:tcW w:w="0" w:type="auto"/>
            <w:shd w:val="clear" w:color="auto" w:fill="92CDDC"/>
            <w:tcMar>
              <w:top w:w="0" w:type="dxa"/>
              <w:left w:w="45" w:type="dxa"/>
              <w:bottom w:w="0" w:type="dxa"/>
              <w:right w:w="45" w:type="dxa"/>
            </w:tcMar>
            <w:vAlign w:val="bottom"/>
            <w:hideMark/>
          </w:tcPr>
          <w:p w14:paraId="18B7E6F8"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622464E6"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293FBD39"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0D4AFC3E"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-1</w:t>
            </w:r>
          </w:p>
        </w:tc>
        <w:tc>
          <w:tcPr>
            <w:tcW w:w="0" w:type="auto"/>
            <w:shd w:val="clear" w:color="auto" w:fill="92CDDC"/>
            <w:tcMar>
              <w:top w:w="0" w:type="dxa"/>
              <w:left w:w="45" w:type="dxa"/>
              <w:bottom w:w="0" w:type="dxa"/>
              <w:right w:w="45" w:type="dxa"/>
            </w:tcMar>
            <w:vAlign w:val="bottom"/>
            <w:hideMark/>
          </w:tcPr>
          <w:p w14:paraId="10BB8369"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Resource Utilization</w:t>
            </w:r>
          </w:p>
        </w:tc>
        <w:tc>
          <w:tcPr>
            <w:tcW w:w="0" w:type="auto"/>
            <w:shd w:val="clear" w:color="auto" w:fill="92CDDC"/>
            <w:tcMar>
              <w:top w:w="0" w:type="dxa"/>
              <w:left w:w="45" w:type="dxa"/>
              <w:bottom w:w="0" w:type="dxa"/>
              <w:right w:w="45" w:type="dxa"/>
            </w:tcMar>
            <w:vAlign w:val="bottom"/>
            <w:hideMark/>
          </w:tcPr>
          <w:p w14:paraId="04ACFF0E"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7BC1807E"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496B5BC2"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36ABF03A"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5</w:t>
            </w:r>
          </w:p>
        </w:tc>
      </w:tr>
      <w:tr w:rsidR="00021124" w:rsidRPr="00021124" w14:paraId="43728DF5" w14:textId="77777777" w:rsidTr="00021124">
        <w:trPr>
          <w:trHeight w:val="315"/>
          <w:tblCellSpacing w:w="0" w:type="dxa"/>
        </w:trPr>
        <w:tc>
          <w:tcPr>
            <w:tcW w:w="0" w:type="auto"/>
            <w:gridSpan w:val="4"/>
            <w:tcBorders>
              <w:left w:val="single" w:sz="12" w:space="0" w:color="000000"/>
            </w:tcBorders>
            <w:shd w:val="clear" w:color="auto" w:fill="92CDDC"/>
            <w:tcMar>
              <w:top w:w="0" w:type="dxa"/>
              <w:left w:w="45" w:type="dxa"/>
              <w:bottom w:w="0" w:type="dxa"/>
              <w:right w:w="45" w:type="dxa"/>
            </w:tcMar>
            <w:vAlign w:val="bottom"/>
            <w:hideMark/>
          </w:tcPr>
          <w:p w14:paraId="112174A8"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Control over Suppliers and Distributors</w:t>
            </w:r>
          </w:p>
        </w:tc>
        <w:tc>
          <w:tcPr>
            <w:tcW w:w="0" w:type="auto"/>
            <w:shd w:val="clear" w:color="auto" w:fill="92CDDC"/>
            <w:tcMar>
              <w:top w:w="0" w:type="dxa"/>
              <w:left w:w="45" w:type="dxa"/>
              <w:bottom w:w="0" w:type="dxa"/>
              <w:right w:w="45" w:type="dxa"/>
            </w:tcMar>
            <w:vAlign w:val="bottom"/>
            <w:hideMark/>
          </w:tcPr>
          <w:p w14:paraId="4B850E3F"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4A807016"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3C58D6BB"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37329C80"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-3</w:t>
            </w:r>
          </w:p>
        </w:tc>
        <w:tc>
          <w:tcPr>
            <w:tcW w:w="0" w:type="auto"/>
            <w:shd w:val="clear" w:color="auto" w:fill="92CDDC"/>
            <w:tcMar>
              <w:top w:w="0" w:type="dxa"/>
              <w:left w:w="45" w:type="dxa"/>
              <w:bottom w:w="0" w:type="dxa"/>
              <w:right w:w="45" w:type="dxa"/>
            </w:tcMar>
            <w:vAlign w:val="bottom"/>
            <w:hideMark/>
          </w:tcPr>
          <w:p w14:paraId="2BAAA8CD" w14:textId="77777777" w:rsidR="00021124" w:rsidRPr="00021124" w:rsidRDefault="00021124" w:rsidP="00021124">
            <w:pPr>
              <w:spacing w:after="0" w:line="240" w:lineRule="auto"/>
              <w:rPr>
                <w:rFonts w:ascii="Calibri" w:eastAsia="Times New Roman" w:hAnsi="Calibri" w:cs="Calibri"/>
              </w:rPr>
            </w:pPr>
            <w:r w:rsidRPr="00021124">
              <w:rPr>
                <w:rFonts w:ascii="Calibri" w:eastAsia="Times New Roman" w:hAnsi="Calibri" w:cs="Calibri"/>
              </w:rPr>
              <w:t>Profit Potential</w:t>
            </w:r>
          </w:p>
        </w:tc>
        <w:tc>
          <w:tcPr>
            <w:tcW w:w="0" w:type="auto"/>
            <w:shd w:val="clear" w:color="auto" w:fill="92CDDC"/>
            <w:tcMar>
              <w:top w:w="0" w:type="dxa"/>
              <w:left w:w="45" w:type="dxa"/>
              <w:bottom w:w="0" w:type="dxa"/>
              <w:right w:w="45" w:type="dxa"/>
            </w:tcMar>
            <w:vAlign w:val="bottom"/>
            <w:hideMark/>
          </w:tcPr>
          <w:p w14:paraId="4D1A9331" w14:textId="77777777" w:rsidR="00021124" w:rsidRPr="00021124" w:rsidRDefault="00021124" w:rsidP="00021124">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0F8DAD06"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49337A13"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6DEFBE6" w14:textId="77777777" w:rsidR="00021124" w:rsidRPr="00021124" w:rsidRDefault="00021124" w:rsidP="00021124">
            <w:pPr>
              <w:spacing w:after="0" w:line="240" w:lineRule="auto"/>
              <w:jc w:val="center"/>
              <w:rPr>
                <w:rFonts w:ascii="Calibri" w:eastAsia="Times New Roman" w:hAnsi="Calibri" w:cs="Calibri"/>
              </w:rPr>
            </w:pPr>
            <w:r w:rsidRPr="00021124">
              <w:rPr>
                <w:rFonts w:ascii="Calibri" w:eastAsia="Times New Roman" w:hAnsi="Calibri" w:cs="Calibri"/>
              </w:rPr>
              <w:t>5</w:t>
            </w:r>
          </w:p>
        </w:tc>
      </w:tr>
      <w:tr w:rsidR="00021124" w:rsidRPr="00021124" w14:paraId="6FE47C53" w14:textId="77777777" w:rsidTr="00021124">
        <w:trPr>
          <w:trHeight w:val="420"/>
          <w:tblCellSpacing w:w="0" w:type="dxa"/>
        </w:trPr>
        <w:tc>
          <w:tcPr>
            <w:tcW w:w="0" w:type="auto"/>
            <w:gridSpan w:val="4"/>
            <w:tcBorders>
              <w:left w:val="single" w:sz="12" w:space="0" w:color="000000"/>
              <w:bottom w:val="single" w:sz="12" w:space="0" w:color="000000"/>
            </w:tcBorders>
            <w:shd w:val="clear" w:color="auto" w:fill="92CDDC"/>
            <w:vAlign w:val="bottom"/>
            <w:hideMark/>
          </w:tcPr>
          <w:p w14:paraId="1CBCBCF5" w14:textId="77777777" w:rsidR="00021124" w:rsidRPr="00021124" w:rsidRDefault="00021124" w:rsidP="00021124">
            <w:pPr>
              <w:spacing w:after="0" w:line="240" w:lineRule="auto"/>
              <w:rPr>
                <w:rFonts w:ascii="Verdana" w:eastAsia="Times New Roman" w:hAnsi="Verdana" w:cs="Calibri"/>
                <w:b/>
                <w:bCs/>
                <w:sz w:val="20"/>
                <w:szCs w:val="20"/>
                <w:u w:val="single"/>
              </w:rPr>
            </w:pPr>
            <w:r w:rsidRPr="00021124">
              <w:rPr>
                <w:rFonts w:ascii="Verdana" w:eastAsia="Times New Roman" w:hAnsi="Verdana" w:cs="Calibri"/>
                <w:b/>
                <w:bCs/>
                <w:sz w:val="20"/>
                <w:szCs w:val="20"/>
                <w:u w:val="single"/>
              </w:rPr>
              <w:t>Competitive Position (CP) Average</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0FA9CB63" w14:textId="77777777" w:rsidR="00021124" w:rsidRPr="00021124" w:rsidRDefault="00021124" w:rsidP="00021124">
            <w:pPr>
              <w:spacing w:after="0" w:line="240" w:lineRule="auto"/>
              <w:rPr>
                <w:rFonts w:ascii="Verdana" w:eastAsia="Times New Roman" w:hAnsi="Verdana" w:cs="Calibri"/>
                <w:b/>
                <w:bCs/>
                <w:sz w:val="20"/>
                <w:szCs w:val="20"/>
                <w:u w:val="single"/>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7FEC5A45"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295009F2"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7E9A4C92" w14:textId="77777777" w:rsidR="00021124" w:rsidRPr="00021124" w:rsidRDefault="00021124" w:rsidP="00021124">
            <w:pPr>
              <w:spacing w:after="0" w:line="240" w:lineRule="auto"/>
              <w:jc w:val="center"/>
              <w:rPr>
                <w:rFonts w:ascii="Calibri" w:eastAsia="Times New Roman" w:hAnsi="Calibri" w:cs="Calibri"/>
                <w:b/>
                <w:bCs/>
              </w:rPr>
            </w:pPr>
            <w:r w:rsidRPr="00021124">
              <w:rPr>
                <w:rFonts w:ascii="Calibri" w:eastAsia="Times New Roman" w:hAnsi="Calibri" w:cs="Calibri"/>
                <w:b/>
                <w:bCs/>
              </w:rPr>
              <w:t>-1.6</w:t>
            </w:r>
          </w:p>
        </w:tc>
        <w:tc>
          <w:tcPr>
            <w:tcW w:w="0" w:type="auto"/>
            <w:tcBorders>
              <w:bottom w:val="single" w:sz="12" w:space="0" w:color="000000"/>
            </w:tcBorders>
            <w:shd w:val="clear" w:color="auto" w:fill="92CDDC"/>
            <w:vAlign w:val="bottom"/>
            <w:hideMark/>
          </w:tcPr>
          <w:p w14:paraId="00787E12" w14:textId="77777777" w:rsidR="00021124" w:rsidRPr="00021124" w:rsidRDefault="00021124" w:rsidP="00021124">
            <w:pPr>
              <w:spacing w:after="0" w:line="240" w:lineRule="auto"/>
              <w:rPr>
                <w:rFonts w:ascii="Verdana" w:eastAsia="Times New Roman" w:hAnsi="Verdana" w:cs="Calibri"/>
                <w:b/>
                <w:bCs/>
                <w:sz w:val="20"/>
                <w:szCs w:val="20"/>
                <w:u w:val="single"/>
              </w:rPr>
            </w:pPr>
            <w:r w:rsidRPr="00021124">
              <w:rPr>
                <w:rFonts w:ascii="Verdana" w:eastAsia="Times New Roman" w:hAnsi="Verdana" w:cs="Calibri"/>
                <w:b/>
                <w:bCs/>
                <w:sz w:val="20"/>
                <w:szCs w:val="20"/>
                <w:u w:val="single"/>
              </w:rPr>
              <w:t>Industry Position (IP) Average</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298923ED" w14:textId="77777777" w:rsidR="00021124" w:rsidRPr="00021124" w:rsidRDefault="00021124" w:rsidP="00021124">
            <w:pPr>
              <w:spacing w:after="0" w:line="240" w:lineRule="auto"/>
              <w:rPr>
                <w:rFonts w:ascii="Verdana" w:eastAsia="Times New Roman" w:hAnsi="Verdana" w:cs="Calibri"/>
                <w:b/>
                <w:bCs/>
                <w:sz w:val="20"/>
                <w:szCs w:val="20"/>
                <w:u w:val="single"/>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0D33F519"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1D4E6F54" w14:textId="77777777" w:rsidR="00021124" w:rsidRPr="00021124" w:rsidRDefault="00021124" w:rsidP="00021124">
            <w:pPr>
              <w:spacing w:after="0" w:line="240" w:lineRule="auto"/>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65119DED" w14:textId="77777777" w:rsidR="00021124" w:rsidRPr="00021124" w:rsidRDefault="00021124" w:rsidP="00021124">
            <w:pPr>
              <w:spacing w:after="0" w:line="240" w:lineRule="auto"/>
              <w:jc w:val="center"/>
              <w:rPr>
                <w:rFonts w:ascii="Calibri" w:eastAsia="Times New Roman" w:hAnsi="Calibri" w:cs="Calibri"/>
                <w:b/>
                <w:bCs/>
              </w:rPr>
            </w:pPr>
            <w:r w:rsidRPr="00021124">
              <w:rPr>
                <w:rFonts w:ascii="Calibri" w:eastAsia="Times New Roman" w:hAnsi="Calibri" w:cs="Calibri"/>
                <w:b/>
                <w:bCs/>
              </w:rPr>
              <w:t>5.4</w:t>
            </w:r>
          </w:p>
        </w:tc>
      </w:tr>
    </w:tbl>
    <w:p w14:paraId="7C8D2EF1" w14:textId="77777777" w:rsidR="00021124" w:rsidRDefault="00021124" w:rsidP="00524397">
      <w:pPr>
        <w:spacing w:line="240" w:lineRule="auto"/>
        <w:jc w:val="center"/>
        <w:rPr>
          <w:rFonts w:ascii="Times New Roman" w:eastAsia="Times New Roman" w:hAnsi="Times New Roman" w:cs="Times New Roman"/>
          <w:b/>
          <w:bCs/>
          <w:color w:val="000000"/>
          <w:sz w:val="24"/>
          <w:szCs w:val="24"/>
        </w:rPr>
      </w:pPr>
    </w:p>
    <w:p w14:paraId="25758111" w14:textId="13080349" w:rsidR="005E2FCF" w:rsidRDefault="005E2FCF" w:rsidP="00524397">
      <w:pPr>
        <w:spacing w:line="240" w:lineRule="auto"/>
        <w:jc w:val="center"/>
        <w:rPr>
          <w:rFonts w:ascii="Times New Roman" w:eastAsia="Times New Roman" w:hAnsi="Times New Roman" w:cs="Times New Roman"/>
          <w:b/>
          <w:bCs/>
          <w:color w:val="000000"/>
          <w:sz w:val="24"/>
          <w:szCs w:val="24"/>
        </w:rPr>
      </w:pPr>
    </w:p>
    <w:p w14:paraId="104B39FB" w14:textId="77777777" w:rsidR="00C76D27" w:rsidRPr="00C76D27" w:rsidRDefault="00C76D27" w:rsidP="00C76D27">
      <w:pPr>
        <w:spacing w:line="480" w:lineRule="auto"/>
        <w:ind w:left="840" w:firstLine="420"/>
        <w:rPr>
          <w:rFonts w:ascii="Times New Roman" w:hAnsi="Times New Roman" w:cs="Times New Roman"/>
          <w:b/>
          <w:sz w:val="24"/>
          <w:szCs w:val="24"/>
        </w:rPr>
      </w:pPr>
      <w:r w:rsidRPr="00C76D27">
        <w:rPr>
          <w:rFonts w:ascii="Times New Roman" w:hAnsi="Times New Roman" w:cs="Times New Roman"/>
          <w:b/>
          <w:sz w:val="24"/>
          <w:szCs w:val="24"/>
        </w:rPr>
        <w:t>Recommendations from the space analysis</w:t>
      </w:r>
    </w:p>
    <w:p w14:paraId="30FC0AC1" w14:textId="116E68A6" w:rsidR="00C76D27" w:rsidRPr="00C76D27" w:rsidRDefault="00C76D27" w:rsidP="00C76D27">
      <w:pPr>
        <w:spacing w:line="480" w:lineRule="auto"/>
        <w:ind w:firstLine="420"/>
        <w:rPr>
          <w:rFonts w:ascii="Times New Roman" w:hAnsi="Times New Roman" w:cs="Times New Roman"/>
          <w:sz w:val="24"/>
          <w:szCs w:val="24"/>
        </w:rPr>
      </w:pPr>
      <w:r w:rsidRPr="00C76D27">
        <w:rPr>
          <w:rFonts w:ascii="Times New Roman" w:hAnsi="Times New Roman" w:cs="Times New Roman"/>
          <w:sz w:val="24"/>
          <w:szCs w:val="24"/>
        </w:rPr>
        <w:lastRenderedPageBreak/>
        <w:t xml:space="preserve">Johnson's and Johnson's company has been a renowned pharmaceutical company. However, there are one evidential. the problem that sees cause the company to be at an unbalance with relations to its financial ratios. From the Space analysis identified through the Financial Ratio Analysis and Internal Factors Evaluation matrix, some amicable resolution can be drawn for the company to implement (David &amp; David, 2020). </w:t>
      </w:r>
    </w:p>
    <w:p w14:paraId="50356D46" w14:textId="77777777" w:rsidR="00C76D27" w:rsidRPr="00C76D27" w:rsidRDefault="00C76D27" w:rsidP="00C76D27">
      <w:pPr>
        <w:spacing w:line="480" w:lineRule="auto"/>
        <w:ind w:firstLine="420"/>
        <w:rPr>
          <w:rFonts w:ascii="Times New Roman" w:hAnsi="Times New Roman" w:cs="Times New Roman"/>
          <w:sz w:val="24"/>
          <w:szCs w:val="24"/>
        </w:rPr>
      </w:pPr>
      <w:r w:rsidRPr="00C76D27">
        <w:rPr>
          <w:rFonts w:ascii="Times New Roman" w:hAnsi="Times New Roman" w:cs="Times New Roman"/>
          <w:sz w:val="24"/>
          <w:szCs w:val="24"/>
        </w:rPr>
        <w:t>The analysis identifies market penetration and research as the key problems facing the company. With regards to the market penetration issue, it is relevant that the company should dig deeper into the markets dynamics and relevant factors that contribute to the company's product attaining a good competitive advantage in the market. This can be achieved through seeking cheap resources of similar quality with the current resources to sustain the cost of production and enable revision of market prices.</w:t>
      </w:r>
    </w:p>
    <w:p w14:paraId="2CADE422" w14:textId="616E0697" w:rsidR="00C76D27" w:rsidRPr="00C76D27" w:rsidRDefault="00C76D27" w:rsidP="00C76D27">
      <w:pPr>
        <w:spacing w:line="480" w:lineRule="auto"/>
        <w:ind w:firstLine="420"/>
        <w:rPr>
          <w:rFonts w:ascii="Times New Roman" w:hAnsi="Times New Roman" w:cs="Times New Roman"/>
          <w:sz w:val="24"/>
          <w:szCs w:val="24"/>
        </w:rPr>
      </w:pPr>
      <w:r w:rsidRPr="00C76D27">
        <w:rPr>
          <w:rFonts w:ascii="Times New Roman" w:hAnsi="Times New Roman" w:cs="Times New Roman"/>
          <w:sz w:val="24"/>
          <w:szCs w:val="24"/>
        </w:rPr>
        <w:t xml:space="preserve"> The research and development need to advance to ensure the sustainability of the company and at the same time ensure customer satisfaction. This will require research into other means of production that will be needless to provide quality pharmaceutical products. Here the company will be able to retain its customers and at the same time compete healthily with its competitors such as Pfizer and Merck.</w:t>
      </w:r>
    </w:p>
    <w:p w14:paraId="3572CDBA" w14:textId="77777777" w:rsidR="00C76D27" w:rsidRDefault="00C76D27" w:rsidP="00524397">
      <w:pPr>
        <w:spacing w:line="240" w:lineRule="auto"/>
        <w:jc w:val="center"/>
        <w:rPr>
          <w:rFonts w:ascii="Times New Roman" w:eastAsia="Times New Roman" w:hAnsi="Times New Roman" w:cs="Times New Roman"/>
          <w:b/>
          <w:bCs/>
          <w:color w:val="000000"/>
          <w:sz w:val="24"/>
          <w:szCs w:val="24"/>
        </w:rPr>
      </w:pPr>
    </w:p>
    <w:p w14:paraId="0758F042" w14:textId="77777777" w:rsidR="00C76D27" w:rsidRDefault="00C76D27" w:rsidP="00FB51DA">
      <w:pPr>
        <w:pStyle w:val="NormalWeb"/>
        <w:spacing w:before="0" w:beforeAutospacing="0" w:after="0" w:afterAutospacing="0" w:line="480" w:lineRule="auto"/>
        <w:contextualSpacing/>
        <w:jc w:val="center"/>
        <w:rPr>
          <w:b/>
          <w:bCs/>
          <w:color w:val="000000"/>
        </w:rPr>
      </w:pPr>
    </w:p>
    <w:p w14:paraId="48BEF5F6" w14:textId="54C7A896" w:rsidR="00C76D27" w:rsidRDefault="00C76D27" w:rsidP="00C76D27">
      <w:pPr>
        <w:pStyle w:val="NormalWeb"/>
        <w:tabs>
          <w:tab w:val="left" w:pos="4005"/>
        </w:tabs>
        <w:spacing w:before="0" w:beforeAutospacing="0" w:after="0" w:afterAutospacing="0" w:line="480" w:lineRule="auto"/>
        <w:contextualSpacing/>
        <w:rPr>
          <w:b/>
          <w:bCs/>
          <w:color w:val="000000"/>
        </w:rPr>
      </w:pPr>
      <w:r>
        <w:rPr>
          <w:b/>
          <w:bCs/>
          <w:color w:val="000000"/>
        </w:rPr>
        <w:tab/>
      </w:r>
    </w:p>
    <w:p w14:paraId="0A9B75CF" w14:textId="77777777" w:rsidR="00C76D27" w:rsidRDefault="00C76D27" w:rsidP="00C76D27">
      <w:pPr>
        <w:pStyle w:val="NormalWeb"/>
        <w:tabs>
          <w:tab w:val="left" w:pos="4005"/>
        </w:tabs>
        <w:spacing w:before="0" w:beforeAutospacing="0" w:after="0" w:afterAutospacing="0" w:line="480" w:lineRule="auto"/>
        <w:contextualSpacing/>
        <w:rPr>
          <w:b/>
          <w:bCs/>
          <w:color w:val="000000"/>
        </w:rPr>
      </w:pPr>
    </w:p>
    <w:p w14:paraId="425F8C71" w14:textId="77777777" w:rsidR="00C76D27" w:rsidRDefault="00C76D27" w:rsidP="00FB51DA">
      <w:pPr>
        <w:pStyle w:val="NormalWeb"/>
        <w:spacing w:before="0" w:beforeAutospacing="0" w:after="0" w:afterAutospacing="0" w:line="480" w:lineRule="auto"/>
        <w:contextualSpacing/>
        <w:jc w:val="center"/>
        <w:rPr>
          <w:b/>
          <w:bCs/>
          <w:color w:val="000000"/>
        </w:rPr>
      </w:pPr>
    </w:p>
    <w:p w14:paraId="7BD25358" w14:textId="77777777" w:rsidR="00C76D27" w:rsidRDefault="00C76D27" w:rsidP="00FB51DA">
      <w:pPr>
        <w:pStyle w:val="NormalWeb"/>
        <w:spacing w:before="0" w:beforeAutospacing="0" w:after="0" w:afterAutospacing="0" w:line="480" w:lineRule="auto"/>
        <w:contextualSpacing/>
        <w:jc w:val="center"/>
        <w:rPr>
          <w:b/>
          <w:bCs/>
          <w:color w:val="000000"/>
        </w:rPr>
      </w:pPr>
    </w:p>
    <w:p w14:paraId="7EB7DF54" w14:textId="669BA33D" w:rsidR="00F47439" w:rsidRPr="00F47439" w:rsidRDefault="00FB51DA" w:rsidP="00FB51DA">
      <w:pPr>
        <w:pStyle w:val="NormalWeb"/>
        <w:spacing w:before="0" w:beforeAutospacing="0" w:after="0" w:afterAutospacing="0" w:line="480" w:lineRule="auto"/>
        <w:contextualSpacing/>
        <w:jc w:val="center"/>
        <w:rPr>
          <w:b/>
          <w:bCs/>
          <w:color w:val="000000"/>
        </w:rPr>
      </w:pPr>
      <w:r>
        <w:rPr>
          <w:b/>
          <w:bCs/>
          <w:color w:val="000000"/>
        </w:rPr>
        <w:t>Part</w:t>
      </w:r>
      <w:r w:rsidR="00FF0948" w:rsidRPr="00F47439">
        <w:rPr>
          <w:b/>
          <w:bCs/>
          <w:color w:val="000000"/>
        </w:rPr>
        <w:t xml:space="preserve"> 2:</w:t>
      </w:r>
      <w:r>
        <w:rPr>
          <w:b/>
          <w:bCs/>
          <w:color w:val="000000"/>
        </w:rPr>
        <w:t xml:space="preserve"> </w:t>
      </w:r>
      <w:r w:rsidR="00021124">
        <w:rPr>
          <w:b/>
          <w:bCs/>
          <w:color w:val="000000"/>
        </w:rPr>
        <w:t>Grand</w:t>
      </w:r>
      <w:r w:rsidR="004A7086">
        <w:rPr>
          <w:b/>
          <w:bCs/>
          <w:color w:val="000000"/>
        </w:rPr>
        <w:t xml:space="preserve"> Matrix</w:t>
      </w:r>
    </w:p>
    <w:p w14:paraId="23BD04D3" w14:textId="0687C04B" w:rsidR="00FF0948" w:rsidRDefault="003F57AA" w:rsidP="00FB51DA">
      <w:pPr>
        <w:spacing w:before="220" w:after="0" w:line="48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noProof/>
        </w:rPr>
        <w:drawing>
          <wp:inline distT="0" distB="0" distL="0" distR="0" wp14:anchorId="20E8A842" wp14:editId="08289701">
            <wp:extent cx="5943600" cy="3033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033395"/>
                    </a:xfrm>
                    <a:prstGeom prst="rect">
                      <a:avLst/>
                    </a:prstGeom>
                  </pic:spPr>
                </pic:pic>
              </a:graphicData>
            </a:graphic>
          </wp:inline>
        </w:drawing>
      </w:r>
    </w:p>
    <w:p w14:paraId="7956593B"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18DBB948"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33AADEA3"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56D37F0B"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2BDFB217"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42578DB5"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53C66AC7"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2B41DC34"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37BB5A4D"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4BD557C5"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3623D2CD"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1401F7E4"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261B147E" w14:textId="175ADDF7" w:rsidR="00243AC1" w:rsidRDefault="004A7086" w:rsidP="004A7086">
      <w:pPr>
        <w:spacing w:before="220" w:after="0" w:line="480" w:lineRule="auto"/>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Part 3: </w:t>
      </w:r>
      <w:r w:rsidR="00021124">
        <w:rPr>
          <w:rFonts w:ascii="Times New Roman" w:hAnsi="Times New Roman" w:cs="Times New Roman"/>
          <w:b/>
          <w:bCs/>
          <w:sz w:val="24"/>
          <w:szCs w:val="24"/>
        </w:rPr>
        <w:t>Quantitative Strategic Planning Matrix</w:t>
      </w:r>
    </w:p>
    <w:tbl>
      <w:tblPr>
        <w:tblW w:w="0" w:type="dxa"/>
        <w:tblCellSpacing w:w="0" w:type="dxa"/>
        <w:tblCellMar>
          <w:left w:w="0" w:type="dxa"/>
          <w:right w:w="0" w:type="dxa"/>
        </w:tblCellMar>
        <w:tblLook w:val="04A0" w:firstRow="1" w:lastRow="0" w:firstColumn="1" w:lastColumn="0" w:noHBand="0" w:noVBand="1"/>
      </w:tblPr>
      <w:tblGrid>
        <w:gridCol w:w="320"/>
        <w:gridCol w:w="2785"/>
        <w:gridCol w:w="753"/>
        <w:gridCol w:w="1117"/>
        <w:gridCol w:w="1499"/>
        <w:gridCol w:w="1173"/>
        <w:gridCol w:w="1683"/>
      </w:tblGrid>
      <w:tr w:rsidR="001000CB" w:rsidRPr="001000CB" w14:paraId="40B05502" w14:textId="77777777" w:rsidTr="001000CB">
        <w:trPr>
          <w:trHeight w:val="300"/>
          <w:tblCellSpacing w:w="0" w:type="dxa"/>
        </w:trPr>
        <w:tc>
          <w:tcPr>
            <w:tcW w:w="0" w:type="auto"/>
            <w:tcBorders>
              <w:top w:val="single" w:sz="12" w:space="0" w:color="000000"/>
              <w:left w:val="single" w:sz="12" w:space="0" w:color="000000"/>
            </w:tcBorders>
            <w:shd w:val="clear" w:color="auto" w:fill="4F81BD"/>
            <w:tcMar>
              <w:top w:w="0" w:type="dxa"/>
              <w:left w:w="45" w:type="dxa"/>
              <w:bottom w:w="0" w:type="dxa"/>
              <w:right w:w="45" w:type="dxa"/>
            </w:tcMar>
            <w:vAlign w:val="bottom"/>
            <w:hideMark/>
          </w:tcPr>
          <w:p w14:paraId="2AE67334" w14:textId="77777777" w:rsidR="001000CB" w:rsidRPr="001000CB" w:rsidRDefault="001000CB" w:rsidP="001000CB">
            <w:pPr>
              <w:spacing w:after="0" w:line="240" w:lineRule="auto"/>
              <w:rPr>
                <w:rFonts w:ascii="Times New Roman" w:eastAsia="Times New Roman" w:hAnsi="Times New Roman" w:cs="Times New Roman"/>
                <w:sz w:val="24"/>
                <w:szCs w:val="24"/>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65DE4AC2"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1BE6EF83"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gridSpan w:val="2"/>
            <w:vMerge w:val="restart"/>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057F31CF"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r w:rsidRPr="001000CB">
              <w:rPr>
                <w:rFonts w:ascii="Times New Roman" w:eastAsia="Times New Roman" w:hAnsi="Times New Roman" w:cs="Times New Roman"/>
                <w:color w:val="FFFFFF"/>
                <w:sz w:val="20"/>
                <w:szCs w:val="20"/>
              </w:rPr>
              <w:t xml:space="preserve">Invest in R&amp;D to increase the growth in </w:t>
            </w:r>
            <w:proofErr w:type="spellStart"/>
            <w:r w:rsidRPr="001000CB">
              <w:rPr>
                <w:rFonts w:ascii="Times New Roman" w:eastAsia="Times New Roman" w:hAnsi="Times New Roman" w:cs="Times New Roman"/>
                <w:color w:val="FFFFFF"/>
                <w:sz w:val="20"/>
                <w:szCs w:val="20"/>
              </w:rPr>
              <w:t>equipments</w:t>
            </w:r>
            <w:proofErr w:type="spellEnd"/>
            <w:r w:rsidRPr="001000CB">
              <w:rPr>
                <w:rFonts w:ascii="Times New Roman" w:eastAsia="Times New Roman" w:hAnsi="Times New Roman" w:cs="Times New Roman"/>
                <w:color w:val="FFFFFF"/>
                <w:sz w:val="20"/>
                <w:szCs w:val="20"/>
              </w:rPr>
              <w:t xml:space="preserve"> and assets that are currently in place to generate more revenue with </w:t>
            </w:r>
            <w:proofErr w:type="spellStart"/>
            <w:r w:rsidRPr="001000CB">
              <w:rPr>
                <w:rFonts w:ascii="Times New Roman" w:eastAsia="Times New Roman" w:hAnsi="Times New Roman" w:cs="Times New Roman"/>
                <w:color w:val="FFFFFF"/>
                <w:sz w:val="20"/>
                <w:szCs w:val="20"/>
              </w:rPr>
              <w:t>compitetors</w:t>
            </w:r>
            <w:proofErr w:type="spellEnd"/>
            <w:r w:rsidRPr="001000CB">
              <w:rPr>
                <w:rFonts w:ascii="Times New Roman" w:eastAsia="Times New Roman" w:hAnsi="Times New Roman" w:cs="Times New Roman"/>
                <w:color w:val="FFFFFF"/>
                <w:sz w:val="20"/>
                <w:szCs w:val="20"/>
              </w:rPr>
              <w:t xml:space="preserve"> in the </w:t>
            </w:r>
            <w:proofErr w:type="gramStart"/>
            <w:r w:rsidRPr="001000CB">
              <w:rPr>
                <w:rFonts w:ascii="Times New Roman" w:eastAsia="Times New Roman" w:hAnsi="Times New Roman" w:cs="Times New Roman"/>
                <w:color w:val="FFFFFF"/>
                <w:sz w:val="20"/>
                <w:szCs w:val="20"/>
              </w:rPr>
              <w:t>market place</w:t>
            </w:r>
            <w:proofErr w:type="gramEnd"/>
          </w:p>
        </w:tc>
        <w:tc>
          <w:tcPr>
            <w:tcW w:w="0" w:type="auto"/>
            <w:gridSpan w:val="2"/>
            <w:vMerge w:val="restart"/>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7BA69508"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r w:rsidRPr="001000CB">
              <w:rPr>
                <w:rFonts w:ascii="Times New Roman" w:eastAsia="Times New Roman" w:hAnsi="Times New Roman" w:cs="Times New Roman"/>
                <w:color w:val="FFFFFF"/>
                <w:sz w:val="20"/>
                <w:szCs w:val="20"/>
              </w:rPr>
              <w:t xml:space="preserve">Create a </w:t>
            </w:r>
            <w:proofErr w:type="gramStart"/>
            <w:r w:rsidRPr="001000CB">
              <w:rPr>
                <w:rFonts w:ascii="Times New Roman" w:eastAsia="Times New Roman" w:hAnsi="Times New Roman" w:cs="Times New Roman"/>
                <w:color w:val="FFFFFF"/>
                <w:sz w:val="20"/>
                <w:szCs w:val="20"/>
              </w:rPr>
              <w:t>new products</w:t>
            </w:r>
            <w:proofErr w:type="gramEnd"/>
            <w:r w:rsidRPr="001000CB">
              <w:rPr>
                <w:rFonts w:ascii="Times New Roman" w:eastAsia="Times New Roman" w:hAnsi="Times New Roman" w:cs="Times New Roman"/>
                <w:color w:val="FFFFFF"/>
                <w:sz w:val="20"/>
                <w:szCs w:val="20"/>
              </w:rPr>
              <w:t xml:space="preserve"> in that do not require strict </w:t>
            </w:r>
            <w:proofErr w:type="spellStart"/>
            <w:r w:rsidRPr="001000CB">
              <w:rPr>
                <w:rFonts w:ascii="Times New Roman" w:eastAsia="Times New Roman" w:hAnsi="Times New Roman" w:cs="Times New Roman"/>
                <w:color w:val="FFFFFF"/>
                <w:sz w:val="20"/>
                <w:szCs w:val="20"/>
              </w:rPr>
              <w:t>govement</w:t>
            </w:r>
            <w:proofErr w:type="spellEnd"/>
            <w:r w:rsidRPr="001000CB">
              <w:rPr>
                <w:rFonts w:ascii="Times New Roman" w:eastAsia="Times New Roman" w:hAnsi="Times New Roman" w:cs="Times New Roman"/>
                <w:color w:val="FFFFFF"/>
                <w:sz w:val="20"/>
                <w:szCs w:val="20"/>
              </w:rPr>
              <w:t xml:space="preserve"> regulations to generate generic products. This will help the organization regain consumer confidence back</w:t>
            </w:r>
          </w:p>
        </w:tc>
      </w:tr>
      <w:tr w:rsidR="001000CB" w:rsidRPr="001000CB" w14:paraId="514D43BD" w14:textId="77777777" w:rsidTr="001000CB">
        <w:trPr>
          <w:trHeight w:val="1830"/>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47BA065E"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4693196B"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1442EC79"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gridSpan w:val="2"/>
            <w:vMerge/>
            <w:tcBorders>
              <w:top w:val="single" w:sz="12" w:space="0" w:color="000000"/>
              <w:bottom w:val="single" w:sz="12" w:space="0" w:color="000000"/>
            </w:tcBorders>
            <w:vAlign w:val="center"/>
            <w:hideMark/>
          </w:tcPr>
          <w:p w14:paraId="6676A630"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c>
          <w:tcPr>
            <w:tcW w:w="0" w:type="auto"/>
            <w:gridSpan w:val="2"/>
            <w:vMerge/>
            <w:tcBorders>
              <w:top w:val="single" w:sz="12" w:space="0" w:color="000000"/>
              <w:bottom w:val="single" w:sz="12" w:space="0" w:color="000000"/>
              <w:right w:val="single" w:sz="12" w:space="0" w:color="000000"/>
            </w:tcBorders>
            <w:vAlign w:val="center"/>
            <w:hideMark/>
          </w:tcPr>
          <w:p w14:paraId="70D25D2C"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r>
      <w:tr w:rsidR="001000CB" w:rsidRPr="001000CB" w14:paraId="2988CE48" w14:textId="77777777" w:rsidTr="001000CB">
        <w:trPr>
          <w:trHeight w:val="300"/>
          <w:tblCellSpacing w:w="0" w:type="dxa"/>
        </w:trPr>
        <w:tc>
          <w:tcPr>
            <w:tcW w:w="0" w:type="auto"/>
            <w:tcBorders>
              <w:left w:val="single" w:sz="12" w:space="0" w:color="000000"/>
              <w:bottom w:val="single" w:sz="6" w:space="0" w:color="95B3D7"/>
            </w:tcBorders>
            <w:shd w:val="clear" w:color="auto" w:fill="4F81BD"/>
            <w:tcMar>
              <w:top w:w="0" w:type="dxa"/>
              <w:left w:w="45" w:type="dxa"/>
              <w:bottom w:w="0" w:type="dxa"/>
              <w:right w:w="45" w:type="dxa"/>
            </w:tcMar>
            <w:vAlign w:val="bottom"/>
            <w:hideMark/>
          </w:tcPr>
          <w:p w14:paraId="1C2C9316"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6" w:space="0" w:color="95B3D7"/>
            </w:tcBorders>
            <w:shd w:val="clear" w:color="auto" w:fill="4F81BD"/>
            <w:tcMar>
              <w:top w:w="0" w:type="dxa"/>
              <w:left w:w="45" w:type="dxa"/>
              <w:bottom w:w="0" w:type="dxa"/>
              <w:right w:w="45" w:type="dxa"/>
            </w:tcMar>
            <w:vAlign w:val="bottom"/>
            <w:hideMark/>
          </w:tcPr>
          <w:p w14:paraId="75137C45" w14:textId="77777777" w:rsidR="001000CB" w:rsidRPr="001000CB" w:rsidRDefault="001000CB" w:rsidP="001000CB">
            <w:pPr>
              <w:spacing w:after="0" w:line="240" w:lineRule="auto"/>
              <w:rPr>
                <w:rFonts w:ascii="Calibri" w:eastAsia="Times New Roman" w:hAnsi="Calibri" w:cs="Calibri"/>
                <w:b/>
                <w:bCs/>
                <w:color w:val="FFFFFF"/>
              </w:rPr>
            </w:pPr>
            <w:r w:rsidRPr="001000CB">
              <w:rPr>
                <w:rFonts w:ascii="Calibri" w:eastAsia="Times New Roman" w:hAnsi="Calibri" w:cs="Calibri"/>
                <w:b/>
                <w:bCs/>
                <w:color w:val="FFFFFF"/>
              </w:rPr>
              <w:t>Strengths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079355A3" w14:textId="77777777" w:rsidR="001000CB" w:rsidRPr="001000CB" w:rsidRDefault="001000CB" w:rsidP="001000CB">
            <w:pPr>
              <w:spacing w:after="0" w:line="240" w:lineRule="auto"/>
              <w:jc w:val="center"/>
              <w:rPr>
                <w:rFonts w:ascii="Calibri" w:eastAsia="Times New Roman" w:hAnsi="Calibri" w:cs="Calibri"/>
                <w:b/>
                <w:bCs/>
                <w:color w:val="FFFFFF"/>
              </w:rPr>
            </w:pPr>
            <w:r w:rsidRPr="001000CB">
              <w:rPr>
                <w:rFonts w:ascii="Calibri" w:eastAsia="Times New Roman" w:hAnsi="Calibri" w:cs="Calibri"/>
                <w:b/>
                <w:bCs/>
                <w:color w:val="FFFFFF"/>
              </w:rPr>
              <w:t>Weight</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3A48F75A" w14:textId="77777777" w:rsidR="001000CB" w:rsidRPr="001000CB" w:rsidRDefault="001000CB" w:rsidP="001000CB">
            <w:pPr>
              <w:spacing w:after="0" w:line="240" w:lineRule="auto"/>
              <w:jc w:val="center"/>
              <w:rPr>
                <w:rFonts w:ascii="Calibri" w:eastAsia="Times New Roman" w:hAnsi="Calibri" w:cs="Calibri"/>
                <w:b/>
                <w:bCs/>
                <w:color w:val="FFFFFF"/>
              </w:rPr>
            </w:pPr>
            <w:r w:rsidRPr="001000CB">
              <w:rPr>
                <w:rFonts w:ascii="Calibri" w:eastAsia="Times New Roman" w:hAnsi="Calibri" w:cs="Calibri"/>
                <w:b/>
                <w:bCs/>
                <w:color w:val="FFFFFF"/>
              </w:rPr>
              <w: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1C4606D2" w14:textId="77777777" w:rsidR="001000CB" w:rsidRPr="001000CB" w:rsidRDefault="001000CB" w:rsidP="001000CB">
            <w:pPr>
              <w:spacing w:after="0" w:line="240" w:lineRule="auto"/>
              <w:jc w:val="center"/>
              <w:rPr>
                <w:rFonts w:ascii="Calibri" w:eastAsia="Times New Roman" w:hAnsi="Calibri" w:cs="Calibri"/>
                <w:b/>
                <w:bCs/>
                <w:color w:val="FFFFFF"/>
              </w:rPr>
            </w:pPr>
            <w:r w:rsidRPr="001000CB">
              <w:rPr>
                <w:rFonts w:ascii="Calibri" w:eastAsia="Times New Roman" w:hAnsi="Calibri" w:cs="Calibri"/>
                <w:b/>
                <w:bCs/>
                <w:color w:val="FFFFFF"/>
              </w:rPr>
              <w:t>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458078EF" w14:textId="77777777" w:rsidR="001000CB" w:rsidRPr="001000CB" w:rsidRDefault="001000CB" w:rsidP="001000CB">
            <w:pPr>
              <w:spacing w:after="0" w:line="240" w:lineRule="auto"/>
              <w:jc w:val="center"/>
              <w:rPr>
                <w:rFonts w:ascii="Calibri" w:eastAsia="Times New Roman" w:hAnsi="Calibri" w:cs="Calibri"/>
                <w:b/>
                <w:bCs/>
                <w:color w:val="FFFFFF"/>
              </w:rPr>
            </w:pPr>
            <w:r w:rsidRPr="001000CB">
              <w:rPr>
                <w:rFonts w:ascii="Calibri" w:eastAsia="Times New Roman" w:hAnsi="Calibri" w:cs="Calibri"/>
                <w:b/>
                <w:bCs/>
                <w:color w:val="FFFFFF"/>
              </w:rPr>
              <w:t xml:space="preserve">AS </w:t>
            </w: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6CAC5013" w14:textId="77777777" w:rsidR="001000CB" w:rsidRPr="001000CB" w:rsidRDefault="001000CB" w:rsidP="001000CB">
            <w:pPr>
              <w:spacing w:after="0" w:line="240" w:lineRule="auto"/>
              <w:jc w:val="center"/>
              <w:rPr>
                <w:rFonts w:ascii="Calibri" w:eastAsia="Times New Roman" w:hAnsi="Calibri" w:cs="Calibri"/>
                <w:b/>
                <w:bCs/>
                <w:color w:val="FFFFFF"/>
              </w:rPr>
            </w:pPr>
            <w:r w:rsidRPr="001000CB">
              <w:rPr>
                <w:rFonts w:ascii="Calibri" w:eastAsia="Times New Roman" w:hAnsi="Calibri" w:cs="Calibri"/>
                <w:b/>
                <w:bCs/>
                <w:color w:val="FFFFFF"/>
              </w:rPr>
              <w:t xml:space="preserve">TAS </w:t>
            </w:r>
          </w:p>
        </w:tc>
      </w:tr>
      <w:tr w:rsidR="001000CB" w:rsidRPr="001000CB" w14:paraId="12FEFEA1" w14:textId="77777777" w:rsidTr="001000CB">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05E70DC"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21C4D16"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J&amp;J revenue increase from 82.06 million in 2019 to 82.58 million in 2020.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2C6226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623AB3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16CC50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4CFB27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EFFB63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0DDE5F8D" w14:textId="77777777" w:rsidTr="001000CB">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B7B305E"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bottom"/>
            <w:hideMark/>
          </w:tcPr>
          <w:p w14:paraId="1FFB63BC"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Employee morale is exceptional.</w:t>
            </w:r>
          </w:p>
        </w:tc>
        <w:tc>
          <w:tcPr>
            <w:tcW w:w="0" w:type="auto"/>
            <w:tcBorders>
              <w:bottom w:val="single" w:sz="6" w:space="0" w:color="95B3D7"/>
            </w:tcBorders>
            <w:tcMar>
              <w:top w:w="0" w:type="dxa"/>
              <w:left w:w="45" w:type="dxa"/>
              <w:bottom w:w="0" w:type="dxa"/>
              <w:right w:w="45" w:type="dxa"/>
            </w:tcMar>
            <w:vAlign w:val="center"/>
            <w:hideMark/>
          </w:tcPr>
          <w:p w14:paraId="0A2DF81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0.10</w:t>
            </w:r>
          </w:p>
        </w:tc>
        <w:tc>
          <w:tcPr>
            <w:tcW w:w="0" w:type="auto"/>
            <w:tcBorders>
              <w:bottom w:val="single" w:sz="6" w:space="0" w:color="95B3D7"/>
            </w:tcBorders>
            <w:tcMar>
              <w:top w:w="0" w:type="dxa"/>
              <w:left w:w="45" w:type="dxa"/>
              <w:bottom w:w="0" w:type="dxa"/>
              <w:right w:w="45" w:type="dxa"/>
            </w:tcMar>
            <w:vAlign w:val="center"/>
            <w:hideMark/>
          </w:tcPr>
          <w:p w14:paraId="2094620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tcMar>
              <w:top w:w="0" w:type="dxa"/>
              <w:left w:w="45" w:type="dxa"/>
              <w:bottom w:w="0" w:type="dxa"/>
              <w:right w:w="45" w:type="dxa"/>
            </w:tcMar>
            <w:vAlign w:val="center"/>
            <w:hideMark/>
          </w:tcPr>
          <w:p w14:paraId="77826DA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61B687B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280AFA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1D5CE727" w14:textId="77777777" w:rsidTr="001000CB">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7045035"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B85CCA1"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During the first 9 months of 2020, J&amp;J pharma outfit generated $33.3 billion in global sales, a 5.2% increase from the same period last year.</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708325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08075E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B37ABC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1C6E0F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5B1497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6FCE64D5" w14:textId="77777777" w:rsidTr="001000CB">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101C7320"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bottom"/>
            <w:hideMark/>
          </w:tcPr>
          <w:p w14:paraId="2E794FB1"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J&amp;J beat the market on pharma growth in the 3rd quarter of 2020, seven branded pharmaceuticals brought in $3.8 billion in sales.</w:t>
            </w:r>
          </w:p>
        </w:tc>
        <w:tc>
          <w:tcPr>
            <w:tcW w:w="0" w:type="auto"/>
            <w:tcBorders>
              <w:bottom w:val="single" w:sz="6" w:space="0" w:color="95B3D7"/>
            </w:tcBorders>
            <w:tcMar>
              <w:top w:w="0" w:type="dxa"/>
              <w:left w:w="45" w:type="dxa"/>
              <w:bottom w:w="0" w:type="dxa"/>
              <w:right w:w="45" w:type="dxa"/>
            </w:tcMar>
            <w:vAlign w:val="center"/>
            <w:hideMark/>
          </w:tcPr>
          <w:p w14:paraId="7EF3148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0.07</w:t>
            </w:r>
          </w:p>
        </w:tc>
        <w:tc>
          <w:tcPr>
            <w:tcW w:w="0" w:type="auto"/>
            <w:tcBorders>
              <w:bottom w:val="single" w:sz="6" w:space="0" w:color="95B3D7"/>
            </w:tcBorders>
            <w:tcMar>
              <w:top w:w="0" w:type="dxa"/>
              <w:left w:w="45" w:type="dxa"/>
              <w:bottom w:w="0" w:type="dxa"/>
              <w:right w:w="45" w:type="dxa"/>
            </w:tcMar>
            <w:vAlign w:val="center"/>
            <w:hideMark/>
          </w:tcPr>
          <w:p w14:paraId="4E68BB4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tcMar>
              <w:top w:w="0" w:type="dxa"/>
              <w:left w:w="45" w:type="dxa"/>
              <w:bottom w:w="0" w:type="dxa"/>
              <w:right w:w="45" w:type="dxa"/>
            </w:tcMar>
            <w:vAlign w:val="center"/>
            <w:hideMark/>
          </w:tcPr>
          <w:p w14:paraId="22E6042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6D398F06"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430D0F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5C1D9A63" w14:textId="77777777" w:rsidTr="001000CB">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5BFF20EF"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59F5DD8"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J&amp;J over-the-counter drugs are expected to perform well as consumers look to self-manage conditions like fever and pain.</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DE00C5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745925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30CB4D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98207F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C77D47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7CBE3F0E" w14:textId="77777777" w:rsidTr="001000CB">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76B8AFAA"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6</w:t>
            </w:r>
          </w:p>
        </w:tc>
        <w:tc>
          <w:tcPr>
            <w:tcW w:w="0" w:type="auto"/>
            <w:tcBorders>
              <w:bottom w:val="single" w:sz="6" w:space="0" w:color="95B3D7"/>
            </w:tcBorders>
            <w:tcMar>
              <w:top w:w="0" w:type="dxa"/>
              <w:left w:w="45" w:type="dxa"/>
              <w:bottom w:w="0" w:type="dxa"/>
              <w:right w:w="45" w:type="dxa"/>
            </w:tcMar>
            <w:vAlign w:val="bottom"/>
            <w:hideMark/>
          </w:tcPr>
          <w:p w14:paraId="2637F596"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Leadership position in diverse healthcare segments owning more than 250 companies in over 60 countries</w:t>
            </w:r>
          </w:p>
        </w:tc>
        <w:tc>
          <w:tcPr>
            <w:tcW w:w="0" w:type="auto"/>
            <w:tcBorders>
              <w:bottom w:val="single" w:sz="6" w:space="0" w:color="95B3D7"/>
            </w:tcBorders>
            <w:tcMar>
              <w:top w:w="0" w:type="dxa"/>
              <w:left w:w="45" w:type="dxa"/>
              <w:bottom w:w="0" w:type="dxa"/>
              <w:right w:w="45" w:type="dxa"/>
            </w:tcMar>
            <w:vAlign w:val="center"/>
            <w:hideMark/>
          </w:tcPr>
          <w:p w14:paraId="4BD5337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0.05</w:t>
            </w:r>
          </w:p>
        </w:tc>
        <w:tc>
          <w:tcPr>
            <w:tcW w:w="0" w:type="auto"/>
            <w:tcBorders>
              <w:bottom w:val="single" w:sz="6" w:space="0" w:color="95B3D7"/>
            </w:tcBorders>
            <w:tcMar>
              <w:top w:w="0" w:type="dxa"/>
              <w:left w:w="45" w:type="dxa"/>
              <w:bottom w:w="0" w:type="dxa"/>
              <w:right w:w="45" w:type="dxa"/>
            </w:tcMar>
            <w:vAlign w:val="center"/>
            <w:hideMark/>
          </w:tcPr>
          <w:p w14:paraId="4D242A0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tcMar>
              <w:top w:w="0" w:type="dxa"/>
              <w:left w:w="45" w:type="dxa"/>
              <w:bottom w:w="0" w:type="dxa"/>
              <w:right w:w="45" w:type="dxa"/>
            </w:tcMar>
            <w:vAlign w:val="center"/>
            <w:hideMark/>
          </w:tcPr>
          <w:p w14:paraId="7F6C570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7A53B29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7F7E94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649D2CD6" w14:textId="77777777" w:rsidTr="001000CB">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98607AE"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15E160FA"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J&amp;J is the largest and most broadly based healthcare company in the world.</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252043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F7901C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0453D6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B5185A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1819E2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10E25C1F" w14:textId="77777777" w:rsidTr="001000CB">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7CCDF272"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8</w:t>
            </w:r>
          </w:p>
        </w:tc>
        <w:tc>
          <w:tcPr>
            <w:tcW w:w="0" w:type="auto"/>
            <w:tcBorders>
              <w:bottom w:val="single" w:sz="6" w:space="0" w:color="95B3D7"/>
            </w:tcBorders>
            <w:tcMar>
              <w:top w:w="0" w:type="dxa"/>
              <w:left w:w="45" w:type="dxa"/>
              <w:bottom w:w="0" w:type="dxa"/>
              <w:right w:w="45" w:type="dxa"/>
            </w:tcMar>
            <w:vAlign w:val="bottom"/>
            <w:hideMark/>
          </w:tcPr>
          <w:p w14:paraId="03DAE98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Focus on R&amp;D allowing innovative product launches</w:t>
            </w:r>
          </w:p>
        </w:tc>
        <w:tc>
          <w:tcPr>
            <w:tcW w:w="0" w:type="auto"/>
            <w:tcBorders>
              <w:bottom w:val="single" w:sz="6" w:space="0" w:color="95B3D7"/>
            </w:tcBorders>
            <w:tcMar>
              <w:top w:w="0" w:type="dxa"/>
              <w:left w:w="45" w:type="dxa"/>
              <w:bottom w:w="0" w:type="dxa"/>
              <w:right w:w="45" w:type="dxa"/>
            </w:tcMar>
            <w:vAlign w:val="center"/>
            <w:hideMark/>
          </w:tcPr>
          <w:p w14:paraId="003D283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0.03</w:t>
            </w:r>
          </w:p>
        </w:tc>
        <w:tc>
          <w:tcPr>
            <w:tcW w:w="0" w:type="auto"/>
            <w:tcBorders>
              <w:bottom w:val="single" w:sz="6" w:space="0" w:color="95B3D7"/>
            </w:tcBorders>
            <w:tcMar>
              <w:top w:w="0" w:type="dxa"/>
              <w:left w:w="45" w:type="dxa"/>
              <w:bottom w:w="0" w:type="dxa"/>
              <w:right w:w="45" w:type="dxa"/>
            </w:tcMar>
            <w:vAlign w:val="center"/>
            <w:hideMark/>
          </w:tcPr>
          <w:p w14:paraId="453CE02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tcMar>
              <w:top w:w="0" w:type="dxa"/>
              <w:left w:w="45" w:type="dxa"/>
              <w:bottom w:w="0" w:type="dxa"/>
              <w:right w:w="45" w:type="dxa"/>
            </w:tcMar>
            <w:vAlign w:val="center"/>
            <w:hideMark/>
          </w:tcPr>
          <w:p w14:paraId="4B713DD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525F713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287700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351C8CEF" w14:textId="77777777" w:rsidTr="001000CB">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56F4C9FB"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9</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07F58F48"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During 2020 more the 50% of J&amp;J employees located in China are back to work</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286829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D4DA97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76BDBF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FE2EF2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FFE2D4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263B0A4B" w14:textId="77777777" w:rsidTr="001000CB">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hideMark/>
          </w:tcPr>
          <w:p w14:paraId="23577BE0"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10</w:t>
            </w:r>
          </w:p>
        </w:tc>
        <w:tc>
          <w:tcPr>
            <w:tcW w:w="0" w:type="auto"/>
            <w:tcBorders>
              <w:bottom w:val="single" w:sz="12" w:space="0" w:color="000000"/>
            </w:tcBorders>
            <w:tcMar>
              <w:top w:w="0" w:type="dxa"/>
              <w:left w:w="45" w:type="dxa"/>
              <w:bottom w:w="0" w:type="dxa"/>
              <w:right w:w="45" w:type="dxa"/>
            </w:tcMar>
            <w:vAlign w:val="bottom"/>
            <w:hideMark/>
          </w:tcPr>
          <w:p w14:paraId="6E380C0D"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 xml:space="preserve">Out of the top 15 highest-paid biopharma CEO, J&amp;J CEO Alex </w:t>
            </w:r>
            <w:proofErr w:type="spellStart"/>
            <w:r w:rsidRPr="001000CB">
              <w:rPr>
                <w:rFonts w:ascii="Times New Roman" w:eastAsia="Times New Roman" w:hAnsi="Times New Roman" w:cs="Times New Roman"/>
                <w:sz w:val="20"/>
                <w:szCs w:val="20"/>
              </w:rPr>
              <w:t>Gorsky</w:t>
            </w:r>
            <w:proofErr w:type="spellEnd"/>
            <w:r w:rsidRPr="001000CB">
              <w:rPr>
                <w:rFonts w:ascii="Times New Roman" w:eastAsia="Times New Roman" w:hAnsi="Times New Roman" w:cs="Times New Roman"/>
                <w:sz w:val="20"/>
                <w:szCs w:val="20"/>
              </w:rPr>
              <w:t xml:space="preserve"> was ranked 3rd in place.</w:t>
            </w:r>
          </w:p>
        </w:tc>
        <w:tc>
          <w:tcPr>
            <w:tcW w:w="0" w:type="auto"/>
            <w:tcBorders>
              <w:bottom w:val="single" w:sz="12" w:space="0" w:color="000000"/>
            </w:tcBorders>
            <w:tcMar>
              <w:top w:w="0" w:type="dxa"/>
              <w:left w:w="45" w:type="dxa"/>
              <w:bottom w:w="0" w:type="dxa"/>
              <w:right w:w="45" w:type="dxa"/>
            </w:tcMar>
            <w:vAlign w:val="center"/>
            <w:hideMark/>
          </w:tcPr>
          <w:p w14:paraId="77333A1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0.02</w:t>
            </w:r>
          </w:p>
        </w:tc>
        <w:tc>
          <w:tcPr>
            <w:tcW w:w="0" w:type="auto"/>
            <w:tcBorders>
              <w:bottom w:val="single" w:sz="12" w:space="0" w:color="000000"/>
            </w:tcBorders>
            <w:tcMar>
              <w:top w:w="0" w:type="dxa"/>
              <w:left w:w="45" w:type="dxa"/>
              <w:bottom w:w="0" w:type="dxa"/>
              <w:right w:w="45" w:type="dxa"/>
            </w:tcMar>
            <w:vAlign w:val="center"/>
            <w:hideMark/>
          </w:tcPr>
          <w:p w14:paraId="03488FC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center"/>
            <w:hideMark/>
          </w:tcPr>
          <w:p w14:paraId="11C1604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12" w:space="0" w:color="000000"/>
            </w:tcBorders>
            <w:tcMar>
              <w:top w:w="0" w:type="dxa"/>
              <w:left w:w="45" w:type="dxa"/>
              <w:bottom w:w="0" w:type="dxa"/>
              <w:right w:w="45" w:type="dxa"/>
            </w:tcMar>
            <w:vAlign w:val="center"/>
            <w:hideMark/>
          </w:tcPr>
          <w:p w14:paraId="42981FA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610209B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bl>
    <w:p w14:paraId="5ADC526A" w14:textId="4071C31A" w:rsidR="004A7086" w:rsidRDefault="004A7086"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67568F2A" w14:textId="7EBF2C79"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071A2595" w14:textId="11206FEB"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247232FC" w14:textId="77777777" w:rsidR="001000CB" w:rsidRDefault="001000CB" w:rsidP="004A7086">
      <w:pPr>
        <w:spacing w:before="220" w:after="0" w:line="480" w:lineRule="auto"/>
        <w:contextualSpacing/>
        <w:jc w:val="center"/>
        <w:rPr>
          <w:rFonts w:ascii="Times New Roman" w:eastAsia="Times New Roman" w:hAnsi="Times New Roman" w:cs="Times New Roman"/>
          <w:b/>
          <w:bCs/>
          <w:color w:val="000000"/>
          <w:sz w:val="24"/>
          <w:szCs w:val="24"/>
        </w:rPr>
      </w:pPr>
    </w:p>
    <w:p w14:paraId="778C6EF6" w14:textId="77777777" w:rsidR="00EC13E0" w:rsidRDefault="00EC13E0" w:rsidP="005B2D7D">
      <w:pPr>
        <w:spacing w:after="0" w:line="240" w:lineRule="auto"/>
        <w:jc w:val="center"/>
        <w:rPr>
          <w:rFonts w:ascii="Times New Roman" w:eastAsia="Times New Roman" w:hAnsi="Times New Roman" w:cs="Times New Roman"/>
          <w:color w:val="000000"/>
          <w:sz w:val="24"/>
          <w:szCs w:val="24"/>
        </w:rPr>
      </w:pPr>
    </w:p>
    <w:tbl>
      <w:tblPr>
        <w:tblW w:w="0" w:type="dxa"/>
        <w:tblCellSpacing w:w="0" w:type="dxa"/>
        <w:tblCellMar>
          <w:left w:w="0" w:type="dxa"/>
          <w:right w:w="0" w:type="dxa"/>
        </w:tblCellMar>
        <w:tblLook w:val="04A0" w:firstRow="1" w:lastRow="0" w:firstColumn="1" w:lastColumn="0" w:noHBand="0" w:noVBand="1"/>
      </w:tblPr>
      <w:tblGrid>
        <w:gridCol w:w="320"/>
        <w:gridCol w:w="3180"/>
        <w:gridCol w:w="713"/>
        <w:gridCol w:w="1026"/>
        <w:gridCol w:w="1421"/>
        <w:gridCol w:w="1080"/>
        <w:gridCol w:w="1590"/>
      </w:tblGrid>
      <w:tr w:rsidR="001000CB" w:rsidRPr="001000CB" w14:paraId="47F96600" w14:textId="77777777" w:rsidTr="001000CB">
        <w:trPr>
          <w:trHeight w:val="300"/>
          <w:tblCellSpacing w:w="0" w:type="dxa"/>
        </w:trPr>
        <w:tc>
          <w:tcPr>
            <w:tcW w:w="0" w:type="auto"/>
            <w:tcBorders>
              <w:top w:val="single" w:sz="12" w:space="0" w:color="000000"/>
              <w:left w:val="single" w:sz="12" w:space="0" w:color="000000"/>
            </w:tcBorders>
            <w:shd w:val="clear" w:color="auto" w:fill="4F81BD"/>
            <w:tcMar>
              <w:top w:w="0" w:type="dxa"/>
              <w:left w:w="45" w:type="dxa"/>
              <w:bottom w:w="0" w:type="dxa"/>
              <w:right w:w="45" w:type="dxa"/>
            </w:tcMar>
            <w:vAlign w:val="bottom"/>
            <w:hideMark/>
          </w:tcPr>
          <w:p w14:paraId="0B64206B" w14:textId="77777777" w:rsidR="001000CB" w:rsidRPr="001000CB" w:rsidRDefault="001000CB" w:rsidP="001000CB">
            <w:pPr>
              <w:spacing w:after="0" w:line="240" w:lineRule="auto"/>
              <w:rPr>
                <w:rFonts w:ascii="Times New Roman" w:eastAsia="Times New Roman" w:hAnsi="Times New Roman" w:cs="Times New Roman"/>
                <w:sz w:val="24"/>
                <w:szCs w:val="24"/>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1B3C4F89"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73C40A1E"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gridSpan w:val="2"/>
            <w:vMerge w:val="restart"/>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42C50873"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r w:rsidRPr="001000CB">
              <w:rPr>
                <w:rFonts w:ascii="Times New Roman" w:eastAsia="Times New Roman" w:hAnsi="Times New Roman" w:cs="Times New Roman"/>
                <w:color w:val="FFFFFF"/>
                <w:sz w:val="20"/>
                <w:szCs w:val="20"/>
              </w:rPr>
              <w:t xml:space="preserve">Invest in R&amp;D to increase the growth in </w:t>
            </w:r>
            <w:proofErr w:type="spellStart"/>
            <w:r w:rsidRPr="001000CB">
              <w:rPr>
                <w:rFonts w:ascii="Times New Roman" w:eastAsia="Times New Roman" w:hAnsi="Times New Roman" w:cs="Times New Roman"/>
                <w:color w:val="FFFFFF"/>
                <w:sz w:val="20"/>
                <w:szCs w:val="20"/>
              </w:rPr>
              <w:t>equipments</w:t>
            </w:r>
            <w:proofErr w:type="spellEnd"/>
            <w:r w:rsidRPr="001000CB">
              <w:rPr>
                <w:rFonts w:ascii="Times New Roman" w:eastAsia="Times New Roman" w:hAnsi="Times New Roman" w:cs="Times New Roman"/>
                <w:color w:val="FFFFFF"/>
                <w:sz w:val="20"/>
                <w:szCs w:val="20"/>
              </w:rPr>
              <w:t xml:space="preserve"> and assets that are currently in place to generate more revenue with </w:t>
            </w:r>
            <w:proofErr w:type="spellStart"/>
            <w:r w:rsidRPr="001000CB">
              <w:rPr>
                <w:rFonts w:ascii="Times New Roman" w:eastAsia="Times New Roman" w:hAnsi="Times New Roman" w:cs="Times New Roman"/>
                <w:color w:val="FFFFFF"/>
                <w:sz w:val="20"/>
                <w:szCs w:val="20"/>
              </w:rPr>
              <w:t>compitetors</w:t>
            </w:r>
            <w:proofErr w:type="spellEnd"/>
            <w:r w:rsidRPr="001000CB">
              <w:rPr>
                <w:rFonts w:ascii="Times New Roman" w:eastAsia="Times New Roman" w:hAnsi="Times New Roman" w:cs="Times New Roman"/>
                <w:color w:val="FFFFFF"/>
                <w:sz w:val="20"/>
                <w:szCs w:val="20"/>
              </w:rPr>
              <w:t xml:space="preserve"> in the </w:t>
            </w:r>
            <w:proofErr w:type="gramStart"/>
            <w:r w:rsidRPr="001000CB">
              <w:rPr>
                <w:rFonts w:ascii="Times New Roman" w:eastAsia="Times New Roman" w:hAnsi="Times New Roman" w:cs="Times New Roman"/>
                <w:color w:val="FFFFFF"/>
                <w:sz w:val="20"/>
                <w:szCs w:val="20"/>
              </w:rPr>
              <w:t>market place</w:t>
            </w:r>
            <w:proofErr w:type="gramEnd"/>
          </w:p>
        </w:tc>
        <w:tc>
          <w:tcPr>
            <w:tcW w:w="0" w:type="auto"/>
            <w:gridSpan w:val="2"/>
            <w:vMerge w:val="restart"/>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1BE1FED1"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r w:rsidRPr="001000CB">
              <w:rPr>
                <w:rFonts w:ascii="Times New Roman" w:eastAsia="Times New Roman" w:hAnsi="Times New Roman" w:cs="Times New Roman"/>
                <w:color w:val="FFFFFF"/>
                <w:sz w:val="20"/>
                <w:szCs w:val="20"/>
              </w:rPr>
              <w:t xml:space="preserve">Create a </w:t>
            </w:r>
            <w:proofErr w:type="gramStart"/>
            <w:r w:rsidRPr="001000CB">
              <w:rPr>
                <w:rFonts w:ascii="Times New Roman" w:eastAsia="Times New Roman" w:hAnsi="Times New Roman" w:cs="Times New Roman"/>
                <w:color w:val="FFFFFF"/>
                <w:sz w:val="20"/>
                <w:szCs w:val="20"/>
              </w:rPr>
              <w:t>new products</w:t>
            </w:r>
            <w:proofErr w:type="gramEnd"/>
            <w:r w:rsidRPr="001000CB">
              <w:rPr>
                <w:rFonts w:ascii="Times New Roman" w:eastAsia="Times New Roman" w:hAnsi="Times New Roman" w:cs="Times New Roman"/>
                <w:color w:val="FFFFFF"/>
                <w:sz w:val="20"/>
                <w:szCs w:val="20"/>
              </w:rPr>
              <w:t xml:space="preserve"> in that do not require strict </w:t>
            </w:r>
            <w:proofErr w:type="spellStart"/>
            <w:r w:rsidRPr="001000CB">
              <w:rPr>
                <w:rFonts w:ascii="Times New Roman" w:eastAsia="Times New Roman" w:hAnsi="Times New Roman" w:cs="Times New Roman"/>
                <w:color w:val="FFFFFF"/>
                <w:sz w:val="20"/>
                <w:szCs w:val="20"/>
              </w:rPr>
              <w:t>govement</w:t>
            </w:r>
            <w:proofErr w:type="spellEnd"/>
            <w:r w:rsidRPr="001000CB">
              <w:rPr>
                <w:rFonts w:ascii="Times New Roman" w:eastAsia="Times New Roman" w:hAnsi="Times New Roman" w:cs="Times New Roman"/>
                <w:color w:val="FFFFFF"/>
                <w:sz w:val="20"/>
                <w:szCs w:val="20"/>
              </w:rPr>
              <w:t xml:space="preserve"> regulations to generate generic products. This will help the organization regain consumer confidence back</w:t>
            </w:r>
          </w:p>
        </w:tc>
      </w:tr>
      <w:tr w:rsidR="001000CB" w:rsidRPr="001000CB" w14:paraId="2EB88C23" w14:textId="77777777" w:rsidTr="001000CB">
        <w:trPr>
          <w:trHeight w:val="2100"/>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45CAF22E"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15B9A2EF"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0DAC6499"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gridSpan w:val="2"/>
            <w:vMerge/>
            <w:tcBorders>
              <w:top w:val="single" w:sz="12" w:space="0" w:color="000000"/>
              <w:bottom w:val="single" w:sz="12" w:space="0" w:color="000000"/>
            </w:tcBorders>
            <w:vAlign w:val="center"/>
            <w:hideMark/>
          </w:tcPr>
          <w:p w14:paraId="299BF6C8"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c>
          <w:tcPr>
            <w:tcW w:w="0" w:type="auto"/>
            <w:gridSpan w:val="2"/>
            <w:vMerge/>
            <w:tcBorders>
              <w:top w:val="single" w:sz="12" w:space="0" w:color="000000"/>
              <w:bottom w:val="single" w:sz="12" w:space="0" w:color="000000"/>
              <w:right w:val="single" w:sz="12" w:space="0" w:color="000000"/>
            </w:tcBorders>
            <w:vAlign w:val="center"/>
            <w:hideMark/>
          </w:tcPr>
          <w:p w14:paraId="5F572F25"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r>
      <w:tr w:rsidR="001000CB" w:rsidRPr="001000CB" w14:paraId="3C109E23" w14:textId="77777777" w:rsidTr="001000CB">
        <w:trPr>
          <w:trHeight w:val="315"/>
          <w:tblCellSpacing w:w="0" w:type="dxa"/>
        </w:trPr>
        <w:tc>
          <w:tcPr>
            <w:tcW w:w="0" w:type="auto"/>
            <w:tcBorders>
              <w:left w:val="single" w:sz="12" w:space="0" w:color="000000"/>
              <w:bottom w:val="single" w:sz="6" w:space="0" w:color="95B3D7"/>
            </w:tcBorders>
            <w:shd w:val="clear" w:color="auto" w:fill="4F81BD"/>
            <w:tcMar>
              <w:top w:w="0" w:type="dxa"/>
              <w:left w:w="45" w:type="dxa"/>
              <w:bottom w:w="0" w:type="dxa"/>
              <w:right w:w="45" w:type="dxa"/>
            </w:tcMar>
            <w:vAlign w:val="bottom"/>
            <w:hideMark/>
          </w:tcPr>
          <w:p w14:paraId="78E4F18E"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6" w:space="0" w:color="95B3D7"/>
            </w:tcBorders>
            <w:shd w:val="clear" w:color="auto" w:fill="4F81BD"/>
            <w:tcMar>
              <w:top w:w="0" w:type="dxa"/>
              <w:left w:w="45" w:type="dxa"/>
              <w:bottom w:w="0" w:type="dxa"/>
              <w:right w:w="45" w:type="dxa"/>
            </w:tcMar>
            <w:vAlign w:val="bottom"/>
            <w:hideMark/>
          </w:tcPr>
          <w:p w14:paraId="0213C26F" w14:textId="77777777" w:rsidR="001000CB" w:rsidRPr="001000CB" w:rsidRDefault="001000CB" w:rsidP="001000CB">
            <w:pPr>
              <w:spacing w:after="0" w:line="240" w:lineRule="auto"/>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Weaknesses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4B16DAE4"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Weight</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46D82A02"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6DD05CA6"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6D7F48E8"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 xml:space="preserve">AS </w:t>
            </w: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471CEF2E"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 xml:space="preserve">TAS </w:t>
            </w:r>
          </w:p>
        </w:tc>
      </w:tr>
      <w:tr w:rsidR="001000CB" w:rsidRPr="001000CB" w14:paraId="59411422"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648F8A2A"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71B46B36"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Total expenses increased 828K within the past twelve months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181DD6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E1833C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18828D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F92E8F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2001C0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5B1D5C14"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30AE4E65"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bottom"/>
            <w:hideMark/>
          </w:tcPr>
          <w:p w14:paraId="2A0254B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Rivals in the market effects revenue and production</w:t>
            </w:r>
          </w:p>
        </w:tc>
        <w:tc>
          <w:tcPr>
            <w:tcW w:w="0" w:type="auto"/>
            <w:tcBorders>
              <w:bottom w:val="single" w:sz="6" w:space="0" w:color="95B3D7"/>
            </w:tcBorders>
            <w:tcMar>
              <w:top w:w="0" w:type="dxa"/>
              <w:left w:w="45" w:type="dxa"/>
              <w:bottom w:w="0" w:type="dxa"/>
              <w:right w:w="45" w:type="dxa"/>
            </w:tcMar>
            <w:vAlign w:val="center"/>
            <w:hideMark/>
          </w:tcPr>
          <w:p w14:paraId="3678595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0.08</w:t>
            </w:r>
          </w:p>
        </w:tc>
        <w:tc>
          <w:tcPr>
            <w:tcW w:w="0" w:type="auto"/>
            <w:tcBorders>
              <w:bottom w:val="single" w:sz="6" w:space="0" w:color="95B3D7"/>
            </w:tcBorders>
            <w:tcMar>
              <w:top w:w="0" w:type="dxa"/>
              <w:left w:w="45" w:type="dxa"/>
              <w:bottom w:w="0" w:type="dxa"/>
              <w:right w:w="45" w:type="dxa"/>
            </w:tcMar>
            <w:vAlign w:val="center"/>
            <w:hideMark/>
          </w:tcPr>
          <w:p w14:paraId="4207C07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tcMar>
              <w:top w:w="0" w:type="dxa"/>
              <w:left w:w="45" w:type="dxa"/>
              <w:bottom w:w="0" w:type="dxa"/>
              <w:right w:w="45" w:type="dxa"/>
            </w:tcMar>
            <w:vAlign w:val="center"/>
            <w:hideMark/>
          </w:tcPr>
          <w:p w14:paraId="3E702E2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70A6CD6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A23D13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36592F70"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10626135"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2937DDFC"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 xml:space="preserve">Paused distribution of COVID 19 vaccine due to rare/severe </w:t>
            </w:r>
            <w:proofErr w:type="spellStart"/>
            <w:r w:rsidRPr="001000CB">
              <w:rPr>
                <w:rFonts w:ascii="Times New Roman" w:eastAsia="Times New Roman" w:hAnsi="Times New Roman" w:cs="Times New Roman"/>
                <w:sz w:val="20"/>
                <w:szCs w:val="20"/>
              </w:rPr>
              <w:t>symptons</w:t>
            </w:r>
            <w:proofErr w:type="spellEnd"/>
            <w:r w:rsidRPr="001000CB">
              <w:rPr>
                <w:rFonts w:ascii="Times New Roman" w:eastAsia="Times New Roman" w:hAnsi="Times New Roman" w:cs="Times New Roman"/>
                <w:sz w:val="20"/>
                <w:szCs w:val="20"/>
              </w:rPr>
              <w:t xml:space="preserve"> reported</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F4BDB1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C20292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8D8121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43BC51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403F19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43B3B528"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167DAAE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bottom"/>
            <w:hideMark/>
          </w:tcPr>
          <w:p w14:paraId="6E11A01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Due to COVID-19 there was reduction in doctor’s visit, which meant fewer diagnoses and new patient starts on medicines.</w:t>
            </w:r>
          </w:p>
        </w:tc>
        <w:tc>
          <w:tcPr>
            <w:tcW w:w="0" w:type="auto"/>
            <w:tcBorders>
              <w:bottom w:val="single" w:sz="6" w:space="0" w:color="95B3D7"/>
            </w:tcBorders>
            <w:tcMar>
              <w:top w:w="0" w:type="dxa"/>
              <w:left w:w="45" w:type="dxa"/>
              <w:bottom w:w="0" w:type="dxa"/>
              <w:right w:w="45" w:type="dxa"/>
            </w:tcMar>
            <w:vAlign w:val="center"/>
            <w:hideMark/>
          </w:tcPr>
          <w:p w14:paraId="35370266"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0.03</w:t>
            </w:r>
          </w:p>
        </w:tc>
        <w:tc>
          <w:tcPr>
            <w:tcW w:w="0" w:type="auto"/>
            <w:tcBorders>
              <w:bottom w:val="single" w:sz="6" w:space="0" w:color="95B3D7"/>
            </w:tcBorders>
            <w:tcMar>
              <w:top w:w="0" w:type="dxa"/>
              <w:left w:w="45" w:type="dxa"/>
              <w:bottom w:w="0" w:type="dxa"/>
              <w:right w:w="45" w:type="dxa"/>
            </w:tcMar>
            <w:vAlign w:val="center"/>
            <w:hideMark/>
          </w:tcPr>
          <w:p w14:paraId="1A63C286"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tcMar>
              <w:top w:w="0" w:type="dxa"/>
              <w:left w:w="45" w:type="dxa"/>
              <w:bottom w:w="0" w:type="dxa"/>
              <w:right w:w="45" w:type="dxa"/>
            </w:tcMar>
            <w:vAlign w:val="center"/>
            <w:hideMark/>
          </w:tcPr>
          <w:p w14:paraId="002A3C6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6F5B742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2842CB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4B348A59"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6039891C"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1A4DDF40"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Six branded meds posted sales declines due to generic and biosimilar competition.</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87A593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8BC767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1192F3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E33FF4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BD4510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3E6A4139"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39AC6341"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6</w:t>
            </w:r>
          </w:p>
        </w:tc>
        <w:tc>
          <w:tcPr>
            <w:tcW w:w="0" w:type="auto"/>
            <w:tcBorders>
              <w:bottom w:val="single" w:sz="6" w:space="0" w:color="95B3D7"/>
            </w:tcBorders>
            <w:tcMar>
              <w:top w:w="0" w:type="dxa"/>
              <w:left w:w="45" w:type="dxa"/>
              <w:bottom w:w="0" w:type="dxa"/>
              <w:right w:w="45" w:type="dxa"/>
            </w:tcMar>
            <w:vAlign w:val="bottom"/>
            <w:hideMark/>
          </w:tcPr>
          <w:p w14:paraId="2568962C"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Product recall and lawsuits could affect the company's brand image</w:t>
            </w:r>
          </w:p>
        </w:tc>
        <w:tc>
          <w:tcPr>
            <w:tcW w:w="0" w:type="auto"/>
            <w:tcBorders>
              <w:bottom w:val="single" w:sz="6" w:space="0" w:color="95B3D7"/>
            </w:tcBorders>
            <w:tcMar>
              <w:top w:w="0" w:type="dxa"/>
              <w:left w:w="45" w:type="dxa"/>
              <w:bottom w:w="0" w:type="dxa"/>
              <w:right w:w="45" w:type="dxa"/>
            </w:tcMar>
            <w:vAlign w:val="center"/>
            <w:hideMark/>
          </w:tcPr>
          <w:p w14:paraId="3855DC7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0.03</w:t>
            </w:r>
          </w:p>
        </w:tc>
        <w:tc>
          <w:tcPr>
            <w:tcW w:w="0" w:type="auto"/>
            <w:tcBorders>
              <w:bottom w:val="single" w:sz="6" w:space="0" w:color="95B3D7"/>
            </w:tcBorders>
            <w:tcMar>
              <w:top w:w="0" w:type="dxa"/>
              <w:left w:w="45" w:type="dxa"/>
              <w:bottom w:w="0" w:type="dxa"/>
              <w:right w:w="45" w:type="dxa"/>
            </w:tcMar>
            <w:vAlign w:val="center"/>
            <w:hideMark/>
          </w:tcPr>
          <w:p w14:paraId="50F8A4B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tcMar>
              <w:top w:w="0" w:type="dxa"/>
              <w:left w:w="45" w:type="dxa"/>
              <w:bottom w:w="0" w:type="dxa"/>
              <w:right w:w="45" w:type="dxa"/>
            </w:tcMar>
            <w:vAlign w:val="center"/>
            <w:hideMark/>
          </w:tcPr>
          <w:p w14:paraId="6DD2E8C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4F37EE6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FC1F1E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1505D95C"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D550FC9"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134B50F6"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The Supreme Court has rejected J&amp;J's appeal of a $2.11B Missouri verdict that found the company's talc-based products caused ovarian cancer.</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B6DB70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B1329D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939BE1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73EDBD6"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1848C4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5CBB0D6C"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1C704AEF"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8</w:t>
            </w:r>
          </w:p>
        </w:tc>
        <w:tc>
          <w:tcPr>
            <w:tcW w:w="0" w:type="auto"/>
            <w:tcBorders>
              <w:bottom w:val="single" w:sz="6" w:space="0" w:color="95B3D7"/>
            </w:tcBorders>
            <w:tcMar>
              <w:top w:w="0" w:type="dxa"/>
              <w:left w:w="45" w:type="dxa"/>
              <w:bottom w:w="0" w:type="dxa"/>
              <w:right w:w="45" w:type="dxa"/>
            </w:tcMar>
            <w:vAlign w:val="bottom"/>
            <w:hideMark/>
          </w:tcPr>
          <w:p w14:paraId="1AF76242"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Debt-to-total asset ratio increased from 0.66 in 2019 to 0.68 in 2020.</w:t>
            </w:r>
          </w:p>
        </w:tc>
        <w:tc>
          <w:tcPr>
            <w:tcW w:w="0" w:type="auto"/>
            <w:tcBorders>
              <w:bottom w:val="single" w:sz="6" w:space="0" w:color="95B3D7"/>
            </w:tcBorders>
            <w:tcMar>
              <w:top w:w="0" w:type="dxa"/>
              <w:left w:w="45" w:type="dxa"/>
              <w:bottom w:w="0" w:type="dxa"/>
              <w:right w:w="45" w:type="dxa"/>
            </w:tcMar>
            <w:vAlign w:val="center"/>
            <w:hideMark/>
          </w:tcPr>
          <w:p w14:paraId="1F8130A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0.02</w:t>
            </w:r>
          </w:p>
        </w:tc>
        <w:tc>
          <w:tcPr>
            <w:tcW w:w="0" w:type="auto"/>
            <w:tcBorders>
              <w:bottom w:val="single" w:sz="6" w:space="0" w:color="95B3D7"/>
            </w:tcBorders>
            <w:tcMar>
              <w:top w:w="0" w:type="dxa"/>
              <w:left w:w="45" w:type="dxa"/>
              <w:bottom w:w="0" w:type="dxa"/>
              <w:right w:w="45" w:type="dxa"/>
            </w:tcMar>
            <w:vAlign w:val="center"/>
            <w:hideMark/>
          </w:tcPr>
          <w:p w14:paraId="3A33623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tcMar>
              <w:top w:w="0" w:type="dxa"/>
              <w:left w:w="45" w:type="dxa"/>
              <w:bottom w:w="0" w:type="dxa"/>
              <w:right w:w="45" w:type="dxa"/>
            </w:tcMar>
            <w:vAlign w:val="center"/>
            <w:hideMark/>
          </w:tcPr>
          <w:p w14:paraId="604C782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70AA60A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34A195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57CADBB7"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EFEDAE1"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9</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21F99C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Total expenses increased 828K within the past twelve months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15ADE9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61A9116"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43CDC6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DE0F68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A5D491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37A073BF" w14:textId="77777777" w:rsidTr="001000CB">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hideMark/>
          </w:tcPr>
          <w:p w14:paraId="1C5BD0D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10</w:t>
            </w:r>
          </w:p>
        </w:tc>
        <w:tc>
          <w:tcPr>
            <w:tcW w:w="0" w:type="auto"/>
            <w:tcBorders>
              <w:bottom w:val="single" w:sz="12" w:space="0" w:color="000000"/>
            </w:tcBorders>
            <w:tcMar>
              <w:top w:w="0" w:type="dxa"/>
              <w:left w:w="45" w:type="dxa"/>
              <w:bottom w:w="0" w:type="dxa"/>
              <w:right w:w="45" w:type="dxa"/>
            </w:tcMar>
            <w:vAlign w:val="bottom"/>
            <w:hideMark/>
          </w:tcPr>
          <w:p w14:paraId="09670439"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Pricing pressure factor-If unemployment remain high, fewer patients will be on commercial insurance which pays a higher price for drugs. However, J&amp;J pharma growth is all based on volume, not price.</w:t>
            </w:r>
          </w:p>
        </w:tc>
        <w:tc>
          <w:tcPr>
            <w:tcW w:w="0" w:type="auto"/>
            <w:tcBorders>
              <w:bottom w:val="single" w:sz="12" w:space="0" w:color="000000"/>
            </w:tcBorders>
            <w:tcMar>
              <w:top w:w="0" w:type="dxa"/>
              <w:left w:w="45" w:type="dxa"/>
              <w:bottom w:w="0" w:type="dxa"/>
              <w:right w:w="45" w:type="dxa"/>
            </w:tcMar>
            <w:vAlign w:val="center"/>
            <w:hideMark/>
          </w:tcPr>
          <w:p w14:paraId="5019C2D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0.01</w:t>
            </w:r>
          </w:p>
        </w:tc>
        <w:tc>
          <w:tcPr>
            <w:tcW w:w="0" w:type="auto"/>
            <w:tcBorders>
              <w:bottom w:val="single" w:sz="12" w:space="0" w:color="000000"/>
            </w:tcBorders>
            <w:tcMar>
              <w:top w:w="0" w:type="dxa"/>
              <w:left w:w="45" w:type="dxa"/>
              <w:bottom w:w="0" w:type="dxa"/>
              <w:right w:w="45" w:type="dxa"/>
            </w:tcMar>
            <w:vAlign w:val="center"/>
            <w:hideMark/>
          </w:tcPr>
          <w:p w14:paraId="0753AA0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center"/>
            <w:hideMark/>
          </w:tcPr>
          <w:p w14:paraId="2FAEFA8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12" w:space="0" w:color="000000"/>
            </w:tcBorders>
            <w:tcMar>
              <w:top w:w="0" w:type="dxa"/>
              <w:left w:w="45" w:type="dxa"/>
              <w:bottom w:w="0" w:type="dxa"/>
              <w:right w:w="45" w:type="dxa"/>
            </w:tcMar>
            <w:vAlign w:val="center"/>
            <w:hideMark/>
          </w:tcPr>
          <w:p w14:paraId="66CCFB8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60DA73F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bl>
    <w:p w14:paraId="6590ED9F"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7D6E6B01"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39B9CC5A"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0EE56417"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017CEF44"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114E4B4F"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3735571C"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17011F5B"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64378C0A"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38E59936"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63F639F3"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1873BA31"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tbl>
      <w:tblPr>
        <w:tblW w:w="0" w:type="dxa"/>
        <w:tblCellSpacing w:w="0" w:type="dxa"/>
        <w:tblCellMar>
          <w:left w:w="0" w:type="dxa"/>
          <w:right w:w="0" w:type="dxa"/>
        </w:tblCellMar>
        <w:tblLook w:val="04A0" w:firstRow="1" w:lastRow="0" w:firstColumn="1" w:lastColumn="0" w:noHBand="0" w:noVBand="1"/>
      </w:tblPr>
      <w:tblGrid>
        <w:gridCol w:w="321"/>
        <w:gridCol w:w="3074"/>
        <w:gridCol w:w="713"/>
        <w:gridCol w:w="1047"/>
        <w:gridCol w:w="1450"/>
        <w:gridCol w:w="1102"/>
        <w:gridCol w:w="1623"/>
      </w:tblGrid>
      <w:tr w:rsidR="001000CB" w:rsidRPr="001000CB" w14:paraId="525788C7" w14:textId="77777777" w:rsidTr="001000CB">
        <w:trPr>
          <w:trHeight w:val="315"/>
          <w:tblCellSpacing w:w="0" w:type="dxa"/>
        </w:trPr>
        <w:tc>
          <w:tcPr>
            <w:tcW w:w="0" w:type="auto"/>
            <w:tcBorders>
              <w:top w:val="single" w:sz="12" w:space="0" w:color="000000"/>
              <w:left w:val="single" w:sz="12" w:space="0" w:color="000000"/>
            </w:tcBorders>
            <w:shd w:val="clear" w:color="auto" w:fill="4F81BD"/>
            <w:tcMar>
              <w:top w:w="0" w:type="dxa"/>
              <w:left w:w="45" w:type="dxa"/>
              <w:bottom w:w="0" w:type="dxa"/>
              <w:right w:w="45" w:type="dxa"/>
            </w:tcMar>
            <w:vAlign w:val="bottom"/>
            <w:hideMark/>
          </w:tcPr>
          <w:p w14:paraId="197A48FB" w14:textId="77777777" w:rsidR="001000CB" w:rsidRPr="001000CB" w:rsidRDefault="001000CB" w:rsidP="001000CB">
            <w:pPr>
              <w:spacing w:after="0" w:line="240" w:lineRule="auto"/>
              <w:rPr>
                <w:rFonts w:ascii="Times New Roman" w:eastAsia="Times New Roman" w:hAnsi="Times New Roman" w:cs="Times New Roman"/>
                <w:sz w:val="24"/>
                <w:szCs w:val="24"/>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034E74C4"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73E243CA"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gridSpan w:val="2"/>
            <w:vMerge w:val="restart"/>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4A4F8C41"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r w:rsidRPr="001000CB">
              <w:rPr>
                <w:rFonts w:ascii="Times New Roman" w:eastAsia="Times New Roman" w:hAnsi="Times New Roman" w:cs="Times New Roman"/>
                <w:color w:val="FFFFFF"/>
                <w:sz w:val="20"/>
                <w:szCs w:val="20"/>
              </w:rPr>
              <w:t xml:space="preserve">Invest in R&amp;D to increase the growth in </w:t>
            </w:r>
            <w:proofErr w:type="spellStart"/>
            <w:r w:rsidRPr="001000CB">
              <w:rPr>
                <w:rFonts w:ascii="Times New Roman" w:eastAsia="Times New Roman" w:hAnsi="Times New Roman" w:cs="Times New Roman"/>
                <w:color w:val="FFFFFF"/>
                <w:sz w:val="20"/>
                <w:szCs w:val="20"/>
              </w:rPr>
              <w:t>equipments</w:t>
            </w:r>
            <w:proofErr w:type="spellEnd"/>
            <w:r w:rsidRPr="001000CB">
              <w:rPr>
                <w:rFonts w:ascii="Times New Roman" w:eastAsia="Times New Roman" w:hAnsi="Times New Roman" w:cs="Times New Roman"/>
                <w:color w:val="FFFFFF"/>
                <w:sz w:val="20"/>
                <w:szCs w:val="20"/>
              </w:rPr>
              <w:t xml:space="preserve"> and assets that are currently in place to generate more revenue with </w:t>
            </w:r>
            <w:proofErr w:type="spellStart"/>
            <w:r w:rsidRPr="001000CB">
              <w:rPr>
                <w:rFonts w:ascii="Times New Roman" w:eastAsia="Times New Roman" w:hAnsi="Times New Roman" w:cs="Times New Roman"/>
                <w:color w:val="FFFFFF"/>
                <w:sz w:val="20"/>
                <w:szCs w:val="20"/>
              </w:rPr>
              <w:t>compitetors</w:t>
            </w:r>
            <w:proofErr w:type="spellEnd"/>
            <w:r w:rsidRPr="001000CB">
              <w:rPr>
                <w:rFonts w:ascii="Times New Roman" w:eastAsia="Times New Roman" w:hAnsi="Times New Roman" w:cs="Times New Roman"/>
                <w:color w:val="FFFFFF"/>
                <w:sz w:val="20"/>
                <w:szCs w:val="20"/>
              </w:rPr>
              <w:t xml:space="preserve"> in the </w:t>
            </w:r>
            <w:proofErr w:type="gramStart"/>
            <w:r w:rsidRPr="001000CB">
              <w:rPr>
                <w:rFonts w:ascii="Times New Roman" w:eastAsia="Times New Roman" w:hAnsi="Times New Roman" w:cs="Times New Roman"/>
                <w:color w:val="FFFFFF"/>
                <w:sz w:val="20"/>
                <w:szCs w:val="20"/>
              </w:rPr>
              <w:t>market place</w:t>
            </w:r>
            <w:proofErr w:type="gramEnd"/>
          </w:p>
        </w:tc>
        <w:tc>
          <w:tcPr>
            <w:tcW w:w="0" w:type="auto"/>
            <w:gridSpan w:val="2"/>
            <w:vMerge w:val="restart"/>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68C46B5C"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r w:rsidRPr="001000CB">
              <w:rPr>
                <w:rFonts w:ascii="Times New Roman" w:eastAsia="Times New Roman" w:hAnsi="Times New Roman" w:cs="Times New Roman"/>
                <w:color w:val="FFFFFF"/>
                <w:sz w:val="20"/>
                <w:szCs w:val="20"/>
              </w:rPr>
              <w:t xml:space="preserve">Create a </w:t>
            </w:r>
            <w:proofErr w:type="gramStart"/>
            <w:r w:rsidRPr="001000CB">
              <w:rPr>
                <w:rFonts w:ascii="Times New Roman" w:eastAsia="Times New Roman" w:hAnsi="Times New Roman" w:cs="Times New Roman"/>
                <w:color w:val="FFFFFF"/>
                <w:sz w:val="20"/>
                <w:szCs w:val="20"/>
              </w:rPr>
              <w:t>new products</w:t>
            </w:r>
            <w:proofErr w:type="gramEnd"/>
            <w:r w:rsidRPr="001000CB">
              <w:rPr>
                <w:rFonts w:ascii="Times New Roman" w:eastAsia="Times New Roman" w:hAnsi="Times New Roman" w:cs="Times New Roman"/>
                <w:color w:val="FFFFFF"/>
                <w:sz w:val="20"/>
                <w:szCs w:val="20"/>
              </w:rPr>
              <w:t xml:space="preserve"> in that do not require strict </w:t>
            </w:r>
            <w:proofErr w:type="spellStart"/>
            <w:r w:rsidRPr="001000CB">
              <w:rPr>
                <w:rFonts w:ascii="Times New Roman" w:eastAsia="Times New Roman" w:hAnsi="Times New Roman" w:cs="Times New Roman"/>
                <w:color w:val="FFFFFF"/>
                <w:sz w:val="20"/>
                <w:szCs w:val="20"/>
              </w:rPr>
              <w:t>govement</w:t>
            </w:r>
            <w:proofErr w:type="spellEnd"/>
            <w:r w:rsidRPr="001000CB">
              <w:rPr>
                <w:rFonts w:ascii="Times New Roman" w:eastAsia="Times New Roman" w:hAnsi="Times New Roman" w:cs="Times New Roman"/>
                <w:color w:val="FFFFFF"/>
                <w:sz w:val="20"/>
                <w:szCs w:val="20"/>
              </w:rPr>
              <w:t xml:space="preserve"> regulations to generate generic products. This will help the organization regain consumer confidence back</w:t>
            </w:r>
          </w:p>
        </w:tc>
      </w:tr>
      <w:tr w:rsidR="001000CB" w:rsidRPr="001000CB" w14:paraId="73855A88" w14:textId="77777777" w:rsidTr="001000CB">
        <w:trPr>
          <w:trHeight w:val="1905"/>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03272AC4"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10A046F8"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6FCF608D"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gridSpan w:val="2"/>
            <w:vMerge/>
            <w:tcBorders>
              <w:top w:val="single" w:sz="12" w:space="0" w:color="000000"/>
              <w:bottom w:val="single" w:sz="12" w:space="0" w:color="000000"/>
            </w:tcBorders>
            <w:vAlign w:val="center"/>
            <w:hideMark/>
          </w:tcPr>
          <w:p w14:paraId="01B7E482"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c>
          <w:tcPr>
            <w:tcW w:w="0" w:type="auto"/>
            <w:gridSpan w:val="2"/>
            <w:vMerge/>
            <w:tcBorders>
              <w:top w:val="single" w:sz="12" w:space="0" w:color="000000"/>
              <w:bottom w:val="single" w:sz="12" w:space="0" w:color="000000"/>
              <w:right w:val="single" w:sz="12" w:space="0" w:color="000000"/>
            </w:tcBorders>
            <w:vAlign w:val="center"/>
            <w:hideMark/>
          </w:tcPr>
          <w:p w14:paraId="06C5F645"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r>
      <w:tr w:rsidR="001000CB" w:rsidRPr="001000CB" w14:paraId="190A11AE" w14:textId="77777777" w:rsidTr="001000CB">
        <w:trPr>
          <w:trHeight w:val="315"/>
          <w:tblCellSpacing w:w="0" w:type="dxa"/>
        </w:trPr>
        <w:tc>
          <w:tcPr>
            <w:tcW w:w="0" w:type="auto"/>
            <w:tcBorders>
              <w:left w:val="single" w:sz="12" w:space="0" w:color="000000"/>
              <w:bottom w:val="single" w:sz="6" w:space="0" w:color="95B3D7"/>
            </w:tcBorders>
            <w:shd w:val="clear" w:color="auto" w:fill="4F81BD"/>
            <w:tcMar>
              <w:top w:w="0" w:type="dxa"/>
              <w:left w:w="45" w:type="dxa"/>
              <w:bottom w:w="0" w:type="dxa"/>
              <w:right w:w="45" w:type="dxa"/>
            </w:tcMar>
            <w:vAlign w:val="bottom"/>
            <w:hideMark/>
          </w:tcPr>
          <w:p w14:paraId="5DEEFD58"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6" w:space="0" w:color="95B3D7"/>
            </w:tcBorders>
            <w:shd w:val="clear" w:color="auto" w:fill="4F81BD"/>
            <w:tcMar>
              <w:top w:w="0" w:type="dxa"/>
              <w:left w:w="45" w:type="dxa"/>
              <w:bottom w:w="0" w:type="dxa"/>
              <w:right w:w="45" w:type="dxa"/>
            </w:tcMar>
            <w:vAlign w:val="bottom"/>
            <w:hideMark/>
          </w:tcPr>
          <w:p w14:paraId="347A03E4" w14:textId="77777777" w:rsidR="001000CB" w:rsidRPr="001000CB" w:rsidRDefault="001000CB" w:rsidP="001000CB">
            <w:pPr>
              <w:spacing w:after="0" w:line="240" w:lineRule="auto"/>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Opportunities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47F42362"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Weight</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7BFE5378"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66D51FDF"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1934A2D4"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 xml:space="preserve">AS </w:t>
            </w: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13575950"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 xml:space="preserve">TAS </w:t>
            </w:r>
          </w:p>
        </w:tc>
      </w:tr>
      <w:tr w:rsidR="001000CB" w:rsidRPr="001000CB" w14:paraId="28640A90"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3254FBDB"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014ECA8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 xml:space="preserve">Pharmaceutical companies invested nearly $7 trillion in research and development in new medications and vaccines for new and better treatments and cures. </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6BBE82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1C5A42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636D01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0.48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FD917F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678EE8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0.12</w:t>
            </w:r>
          </w:p>
        </w:tc>
      </w:tr>
      <w:tr w:rsidR="001000CB" w:rsidRPr="001000CB" w14:paraId="22BF640F"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0F5F568"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bottom"/>
            <w:hideMark/>
          </w:tcPr>
          <w:p w14:paraId="16D44803"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 xml:space="preserve">It is anticipated that growth </w:t>
            </w:r>
            <w:proofErr w:type="gramStart"/>
            <w:r w:rsidRPr="001000CB">
              <w:rPr>
                <w:rFonts w:ascii="Times New Roman" w:eastAsia="Times New Roman" w:hAnsi="Times New Roman" w:cs="Times New Roman"/>
                <w:sz w:val="20"/>
                <w:szCs w:val="20"/>
              </w:rPr>
              <w:t>in</w:t>
            </w:r>
            <w:proofErr w:type="gramEnd"/>
            <w:r w:rsidRPr="001000CB">
              <w:rPr>
                <w:rFonts w:ascii="Times New Roman" w:eastAsia="Times New Roman" w:hAnsi="Times New Roman" w:cs="Times New Roman"/>
                <w:sz w:val="20"/>
                <w:szCs w:val="20"/>
              </w:rPr>
              <w:t xml:space="preserve"> the Internet of Medical Things (IoMT) market will continue by 30.8% annually, reaching $159.1 billion by 2022.</w:t>
            </w:r>
          </w:p>
        </w:tc>
        <w:tc>
          <w:tcPr>
            <w:tcW w:w="0" w:type="auto"/>
            <w:tcBorders>
              <w:bottom w:val="single" w:sz="6" w:space="0" w:color="95B3D7"/>
            </w:tcBorders>
            <w:tcMar>
              <w:top w:w="0" w:type="dxa"/>
              <w:left w:w="45" w:type="dxa"/>
              <w:bottom w:w="0" w:type="dxa"/>
              <w:right w:w="45" w:type="dxa"/>
            </w:tcMar>
            <w:vAlign w:val="center"/>
            <w:hideMark/>
          </w:tcPr>
          <w:p w14:paraId="68DB5B8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0.08</w:t>
            </w:r>
          </w:p>
        </w:tc>
        <w:tc>
          <w:tcPr>
            <w:tcW w:w="0" w:type="auto"/>
            <w:tcBorders>
              <w:bottom w:val="single" w:sz="6" w:space="0" w:color="95B3D7"/>
            </w:tcBorders>
            <w:tcMar>
              <w:top w:w="0" w:type="dxa"/>
              <w:left w:w="45" w:type="dxa"/>
              <w:bottom w:w="0" w:type="dxa"/>
              <w:right w:w="45" w:type="dxa"/>
            </w:tcMar>
            <w:vAlign w:val="center"/>
            <w:hideMark/>
          </w:tcPr>
          <w:p w14:paraId="42532BF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0BCAD8C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0.32</w:t>
            </w:r>
          </w:p>
        </w:tc>
        <w:tc>
          <w:tcPr>
            <w:tcW w:w="0" w:type="auto"/>
            <w:tcBorders>
              <w:bottom w:val="single" w:sz="6" w:space="0" w:color="95B3D7"/>
            </w:tcBorders>
            <w:tcMar>
              <w:top w:w="0" w:type="dxa"/>
              <w:left w:w="45" w:type="dxa"/>
              <w:bottom w:w="0" w:type="dxa"/>
              <w:right w:w="45" w:type="dxa"/>
            </w:tcMar>
            <w:vAlign w:val="center"/>
            <w:hideMark/>
          </w:tcPr>
          <w:p w14:paraId="7FEC3F8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54D54E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0.08</w:t>
            </w:r>
          </w:p>
        </w:tc>
      </w:tr>
      <w:tr w:rsidR="001000CB" w:rsidRPr="001000CB" w14:paraId="6A265002"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36E5F21"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5C4439FF"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Revenue for Supply and Manufacturing forecasted to rise to $97.2 billion over the next five years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071D0A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95DF7B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4F54D5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1A6153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B87F74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0.24</w:t>
            </w:r>
          </w:p>
        </w:tc>
      </w:tr>
      <w:tr w:rsidR="001000CB" w:rsidRPr="001000CB" w14:paraId="6F67233A"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AD8482C"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bottom"/>
            <w:hideMark/>
          </w:tcPr>
          <w:p w14:paraId="3655ABF5"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By 2025, the use of extended reality devices is expected to reach $51 billion.</w:t>
            </w:r>
          </w:p>
        </w:tc>
        <w:tc>
          <w:tcPr>
            <w:tcW w:w="0" w:type="auto"/>
            <w:tcBorders>
              <w:bottom w:val="single" w:sz="6" w:space="0" w:color="95B3D7"/>
            </w:tcBorders>
            <w:tcMar>
              <w:top w:w="0" w:type="dxa"/>
              <w:left w:w="45" w:type="dxa"/>
              <w:bottom w:w="0" w:type="dxa"/>
              <w:right w:w="45" w:type="dxa"/>
            </w:tcMar>
            <w:vAlign w:val="center"/>
            <w:hideMark/>
          </w:tcPr>
          <w:p w14:paraId="0FB2A60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c>
          <w:tcPr>
            <w:tcW w:w="0" w:type="auto"/>
            <w:tcBorders>
              <w:bottom w:val="single" w:sz="6" w:space="0" w:color="95B3D7"/>
            </w:tcBorders>
            <w:tcMar>
              <w:top w:w="0" w:type="dxa"/>
              <w:left w:w="45" w:type="dxa"/>
              <w:bottom w:w="0" w:type="dxa"/>
              <w:right w:w="45" w:type="dxa"/>
            </w:tcMar>
            <w:vAlign w:val="center"/>
            <w:hideMark/>
          </w:tcPr>
          <w:p w14:paraId="5398341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tcBorders>
            <w:tcMar>
              <w:top w:w="0" w:type="dxa"/>
              <w:left w:w="45" w:type="dxa"/>
              <w:bottom w:w="0" w:type="dxa"/>
              <w:right w:w="45" w:type="dxa"/>
            </w:tcMar>
            <w:vAlign w:val="center"/>
            <w:hideMark/>
          </w:tcPr>
          <w:p w14:paraId="1112E5C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c>
          <w:tcPr>
            <w:tcW w:w="0" w:type="auto"/>
            <w:tcBorders>
              <w:bottom w:val="single" w:sz="6" w:space="0" w:color="95B3D7"/>
            </w:tcBorders>
            <w:tcMar>
              <w:top w:w="0" w:type="dxa"/>
              <w:left w:w="45" w:type="dxa"/>
              <w:bottom w:w="0" w:type="dxa"/>
              <w:right w:w="45" w:type="dxa"/>
            </w:tcMar>
            <w:vAlign w:val="center"/>
            <w:hideMark/>
          </w:tcPr>
          <w:p w14:paraId="1D06604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8A790B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0.24</w:t>
            </w:r>
          </w:p>
        </w:tc>
      </w:tr>
      <w:tr w:rsidR="001000CB" w:rsidRPr="001000CB" w14:paraId="5E4E34D6"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62BF601B"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2D6C559"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The use of artificial intelligence and machine learning will increase in 2021 and is expected to become an $8 billion industry in 2022.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45DC37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C21A2A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169870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86E17B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291CC0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r>
      <w:tr w:rsidR="001000CB" w:rsidRPr="001000CB" w14:paraId="6FCD022C"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794DEA67"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6</w:t>
            </w:r>
          </w:p>
        </w:tc>
        <w:tc>
          <w:tcPr>
            <w:tcW w:w="0" w:type="auto"/>
            <w:tcBorders>
              <w:bottom w:val="single" w:sz="6" w:space="0" w:color="95B3D7"/>
            </w:tcBorders>
            <w:tcMar>
              <w:top w:w="0" w:type="dxa"/>
              <w:left w:w="45" w:type="dxa"/>
              <w:bottom w:w="0" w:type="dxa"/>
              <w:right w:w="45" w:type="dxa"/>
            </w:tcMar>
            <w:vAlign w:val="bottom"/>
            <w:hideMark/>
          </w:tcPr>
          <w:p w14:paraId="3D266A81"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 xml:space="preserve">Until 2024, </w:t>
            </w:r>
            <w:proofErr w:type="gramStart"/>
            <w:r w:rsidRPr="001000CB">
              <w:rPr>
                <w:rFonts w:ascii="Times New Roman" w:eastAsia="Times New Roman" w:hAnsi="Times New Roman" w:cs="Times New Roman"/>
                <w:sz w:val="20"/>
                <w:szCs w:val="20"/>
              </w:rPr>
              <w:t>it's</w:t>
            </w:r>
            <w:proofErr w:type="gramEnd"/>
            <w:r w:rsidRPr="001000CB">
              <w:rPr>
                <w:rFonts w:ascii="Times New Roman" w:eastAsia="Times New Roman" w:hAnsi="Times New Roman" w:cs="Times New Roman"/>
                <w:sz w:val="20"/>
                <w:szCs w:val="20"/>
              </w:rPr>
              <w:t xml:space="preserve"> anticipated that growth in the medical device industry will average 5.6 percent.</w:t>
            </w:r>
          </w:p>
        </w:tc>
        <w:tc>
          <w:tcPr>
            <w:tcW w:w="0" w:type="auto"/>
            <w:tcBorders>
              <w:bottom w:val="single" w:sz="6" w:space="0" w:color="95B3D7"/>
            </w:tcBorders>
            <w:tcMar>
              <w:top w:w="0" w:type="dxa"/>
              <w:left w:w="45" w:type="dxa"/>
              <w:bottom w:w="0" w:type="dxa"/>
              <w:right w:w="45" w:type="dxa"/>
            </w:tcMar>
            <w:vAlign w:val="center"/>
            <w:hideMark/>
          </w:tcPr>
          <w:p w14:paraId="05D09EB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c>
          <w:tcPr>
            <w:tcW w:w="0" w:type="auto"/>
            <w:tcBorders>
              <w:bottom w:val="single" w:sz="6" w:space="0" w:color="95B3D7"/>
            </w:tcBorders>
            <w:tcMar>
              <w:top w:w="0" w:type="dxa"/>
              <w:left w:w="45" w:type="dxa"/>
              <w:bottom w:w="0" w:type="dxa"/>
              <w:right w:w="45" w:type="dxa"/>
            </w:tcMar>
            <w:vAlign w:val="center"/>
            <w:hideMark/>
          </w:tcPr>
          <w:p w14:paraId="2F65DA1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716CE87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0.16</w:t>
            </w:r>
          </w:p>
        </w:tc>
        <w:tc>
          <w:tcPr>
            <w:tcW w:w="0" w:type="auto"/>
            <w:tcBorders>
              <w:bottom w:val="single" w:sz="6" w:space="0" w:color="95B3D7"/>
            </w:tcBorders>
            <w:tcMar>
              <w:top w:w="0" w:type="dxa"/>
              <w:left w:w="45" w:type="dxa"/>
              <w:bottom w:w="0" w:type="dxa"/>
              <w:right w:w="45" w:type="dxa"/>
            </w:tcMar>
            <w:vAlign w:val="center"/>
            <w:hideMark/>
          </w:tcPr>
          <w:p w14:paraId="7A1E1E7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083151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r>
      <w:tr w:rsidR="001000CB" w:rsidRPr="001000CB" w14:paraId="79CD5506"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6D944B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782D6476"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 xml:space="preserve">Gain back trust when it comes to the </w:t>
            </w:r>
            <w:proofErr w:type="spellStart"/>
            <w:r w:rsidRPr="001000CB">
              <w:rPr>
                <w:rFonts w:ascii="Times New Roman" w:eastAsia="Times New Roman" w:hAnsi="Times New Roman" w:cs="Times New Roman"/>
                <w:sz w:val="20"/>
                <w:szCs w:val="20"/>
              </w:rPr>
              <w:t>governament</w:t>
            </w:r>
            <w:proofErr w:type="spellEnd"/>
            <w:r w:rsidRPr="001000CB">
              <w:rPr>
                <w:rFonts w:ascii="Times New Roman" w:eastAsia="Times New Roman" w:hAnsi="Times New Roman" w:cs="Times New Roman"/>
                <w:sz w:val="20"/>
                <w:szCs w:val="20"/>
              </w:rPr>
              <w:t xml:space="preserve">, social media, </w:t>
            </w:r>
            <w:proofErr w:type="gramStart"/>
            <w:r w:rsidRPr="001000CB">
              <w:rPr>
                <w:rFonts w:ascii="Times New Roman" w:eastAsia="Times New Roman" w:hAnsi="Times New Roman" w:cs="Times New Roman"/>
                <w:sz w:val="20"/>
                <w:szCs w:val="20"/>
              </w:rPr>
              <w:t>safety</w:t>
            </w:r>
            <w:proofErr w:type="gramEnd"/>
            <w:r w:rsidRPr="001000CB">
              <w:rPr>
                <w:rFonts w:ascii="Times New Roman" w:eastAsia="Times New Roman" w:hAnsi="Times New Roman" w:cs="Times New Roman"/>
                <w:sz w:val="20"/>
                <w:szCs w:val="20"/>
              </w:rPr>
              <w:t xml:space="preserve"> and people </w:t>
            </w:r>
            <w:proofErr w:type="spellStart"/>
            <w:r w:rsidRPr="001000CB">
              <w:rPr>
                <w:rFonts w:ascii="Times New Roman" w:eastAsia="Times New Roman" w:hAnsi="Times New Roman" w:cs="Times New Roman"/>
                <w:sz w:val="20"/>
                <w:szCs w:val="20"/>
              </w:rPr>
              <w:t>everday</w:t>
            </w:r>
            <w:proofErr w:type="spellEnd"/>
            <w:r w:rsidRPr="001000CB">
              <w:rPr>
                <w:rFonts w:ascii="Times New Roman" w:eastAsia="Times New Roman" w:hAnsi="Times New Roman" w:cs="Times New Roman"/>
                <w:sz w:val="20"/>
                <w:szCs w:val="20"/>
              </w:rPr>
              <w:t xml:space="preserve"> live. The pharma industry plans to be more informative, </w:t>
            </w:r>
            <w:proofErr w:type="gramStart"/>
            <w:r w:rsidRPr="001000CB">
              <w:rPr>
                <w:rFonts w:ascii="Times New Roman" w:eastAsia="Times New Roman" w:hAnsi="Times New Roman" w:cs="Times New Roman"/>
                <w:sz w:val="20"/>
                <w:szCs w:val="20"/>
              </w:rPr>
              <w:t>transparent</w:t>
            </w:r>
            <w:proofErr w:type="gramEnd"/>
            <w:r w:rsidRPr="001000CB">
              <w:rPr>
                <w:rFonts w:ascii="Times New Roman" w:eastAsia="Times New Roman" w:hAnsi="Times New Roman" w:cs="Times New Roman"/>
                <w:sz w:val="20"/>
                <w:szCs w:val="20"/>
              </w:rPr>
              <w:t xml:space="preserve"> and more personalized.</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073F01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ACF5C1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00C596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4CEF6F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2E5828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0.12</w:t>
            </w:r>
          </w:p>
        </w:tc>
      </w:tr>
      <w:tr w:rsidR="001000CB" w:rsidRPr="001000CB" w14:paraId="5B0BABFA"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543BB2B"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8</w:t>
            </w:r>
          </w:p>
        </w:tc>
        <w:tc>
          <w:tcPr>
            <w:tcW w:w="0" w:type="auto"/>
            <w:tcBorders>
              <w:bottom w:val="single" w:sz="6" w:space="0" w:color="95B3D7"/>
            </w:tcBorders>
            <w:tcMar>
              <w:top w:w="0" w:type="dxa"/>
              <w:left w:w="45" w:type="dxa"/>
              <w:bottom w:w="0" w:type="dxa"/>
              <w:right w:w="45" w:type="dxa"/>
            </w:tcMar>
            <w:vAlign w:val="bottom"/>
            <w:hideMark/>
          </w:tcPr>
          <w:p w14:paraId="2270415B"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56.9 million Americans will be of age 65 and required more healthcare thus increasing demand</w:t>
            </w:r>
          </w:p>
        </w:tc>
        <w:tc>
          <w:tcPr>
            <w:tcW w:w="0" w:type="auto"/>
            <w:tcBorders>
              <w:bottom w:val="single" w:sz="6" w:space="0" w:color="95B3D7"/>
            </w:tcBorders>
            <w:tcMar>
              <w:top w:w="0" w:type="dxa"/>
              <w:left w:w="45" w:type="dxa"/>
              <w:bottom w:w="0" w:type="dxa"/>
              <w:right w:w="45" w:type="dxa"/>
            </w:tcMar>
            <w:vAlign w:val="center"/>
            <w:hideMark/>
          </w:tcPr>
          <w:p w14:paraId="478806A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0.01</w:t>
            </w:r>
          </w:p>
        </w:tc>
        <w:tc>
          <w:tcPr>
            <w:tcW w:w="0" w:type="auto"/>
            <w:tcBorders>
              <w:bottom w:val="single" w:sz="6" w:space="0" w:color="95B3D7"/>
            </w:tcBorders>
            <w:tcMar>
              <w:top w:w="0" w:type="dxa"/>
              <w:left w:w="45" w:type="dxa"/>
              <w:bottom w:w="0" w:type="dxa"/>
              <w:right w:w="45" w:type="dxa"/>
            </w:tcMar>
            <w:vAlign w:val="center"/>
            <w:hideMark/>
          </w:tcPr>
          <w:p w14:paraId="48739F7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16B9629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c>
          <w:tcPr>
            <w:tcW w:w="0" w:type="auto"/>
            <w:tcBorders>
              <w:bottom w:val="single" w:sz="6" w:space="0" w:color="95B3D7"/>
            </w:tcBorders>
            <w:tcMar>
              <w:top w:w="0" w:type="dxa"/>
              <w:left w:w="45" w:type="dxa"/>
              <w:bottom w:w="0" w:type="dxa"/>
              <w:right w:w="45" w:type="dxa"/>
            </w:tcMar>
            <w:vAlign w:val="center"/>
            <w:hideMark/>
          </w:tcPr>
          <w:p w14:paraId="6106E8F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124C7A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0.03</w:t>
            </w:r>
          </w:p>
        </w:tc>
      </w:tr>
      <w:tr w:rsidR="001000CB" w:rsidRPr="001000CB" w14:paraId="59FA0547"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69D18802"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9</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265BAE0A"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Skin care market set to recover from pandemic in 2021 growing at 7.4%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6306C0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AAD43C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40EE19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9F1610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C2531F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r>
      <w:tr w:rsidR="001000CB" w:rsidRPr="001000CB" w14:paraId="12255484" w14:textId="77777777" w:rsidTr="001000CB">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hideMark/>
          </w:tcPr>
          <w:p w14:paraId="67A95200"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10</w:t>
            </w:r>
          </w:p>
        </w:tc>
        <w:tc>
          <w:tcPr>
            <w:tcW w:w="0" w:type="auto"/>
            <w:tcBorders>
              <w:bottom w:val="single" w:sz="12" w:space="0" w:color="000000"/>
            </w:tcBorders>
            <w:tcMar>
              <w:top w:w="0" w:type="dxa"/>
              <w:left w:w="45" w:type="dxa"/>
              <w:bottom w:w="0" w:type="dxa"/>
              <w:right w:w="45" w:type="dxa"/>
            </w:tcMar>
            <w:vAlign w:val="bottom"/>
            <w:hideMark/>
          </w:tcPr>
          <w:p w14:paraId="65BBC8B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Overall sunscreen manufacturing expected to grow 2.7% until 2026</w:t>
            </w:r>
          </w:p>
        </w:tc>
        <w:tc>
          <w:tcPr>
            <w:tcW w:w="0" w:type="auto"/>
            <w:tcBorders>
              <w:bottom w:val="single" w:sz="12" w:space="0" w:color="000000"/>
            </w:tcBorders>
            <w:tcMar>
              <w:top w:w="0" w:type="dxa"/>
              <w:left w:w="45" w:type="dxa"/>
              <w:bottom w:w="0" w:type="dxa"/>
              <w:right w:w="45" w:type="dxa"/>
            </w:tcMar>
            <w:vAlign w:val="center"/>
            <w:hideMark/>
          </w:tcPr>
          <w:p w14:paraId="700F8125"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0.01</w:t>
            </w:r>
          </w:p>
        </w:tc>
        <w:tc>
          <w:tcPr>
            <w:tcW w:w="0" w:type="auto"/>
            <w:tcBorders>
              <w:bottom w:val="single" w:sz="12" w:space="0" w:color="000000"/>
            </w:tcBorders>
            <w:tcMar>
              <w:top w:w="0" w:type="dxa"/>
              <w:left w:w="45" w:type="dxa"/>
              <w:bottom w:w="0" w:type="dxa"/>
              <w:right w:w="45" w:type="dxa"/>
            </w:tcMar>
            <w:vAlign w:val="center"/>
            <w:hideMark/>
          </w:tcPr>
          <w:p w14:paraId="1DDA6DE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12" w:space="0" w:color="000000"/>
            </w:tcBorders>
            <w:tcMar>
              <w:top w:w="0" w:type="dxa"/>
              <w:left w:w="45" w:type="dxa"/>
              <w:bottom w:w="0" w:type="dxa"/>
              <w:right w:w="45" w:type="dxa"/>
            </w:tcMar>
            <w:vAlign w:val="center"/>
            <w:hideMark/>
          </w:tcPr>
          <w:p w14:paraId="5FB68AA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0.01</w:t>
            </w:r>
          </w:p>
        </w:tc>
        <w:tc>
          <w:tcPr>
            <w:tcW w:w="0" w:type="auto"/>
            <w:tcBorders>
              <w:bottom w:val="single" w:sz="12" w:space="0" w:color="000000"/>
            </w:tcBorders>
            <w:tcMar>
              <w:top w:w="0" w:type="dxa"/>
              <w:left w:w="45" w:type="dxa"/>
              <w:bottom w:w="0" w:type="dxa"/>
              <w:right w:w="45" w:type="dxa"/>
            </w:tcMar>
            <w:vAlign w:val="center"/>
            <w:hideMark/>
          </w:tcPr>
          <w:p w14:paraId="78F15BA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5E5586E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r>
    </w:tbl>
    <w:p w14:paraId="5749DAC5" w14:textId="775006EA"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54262655" w14:textId="5699774D"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58829871" w14:textId="251F0E3B"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3371A57B" w14:textId="29E6346E"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7F762424" w14:textId="72558484"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55C9BD81" w14:textId="3777D9F3"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0BF12230" w14:textId="3CB935EC"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28567833" w14:textId="184E11B9"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060AADD8" w14:textId="62BBDD75" w:rsidR="001000CB" w:rsidRDefault="001000CB" w:rsidP="005B2D7D">
      <w:pPr>
        <w:spacing w:after="0" w:line="240" w:lineRule="auto"/>
        <w:jc w:val="center"/>
        <w:rPr>
          <w:rFonts w:ascii="Times New Roman" w:eastAsia="Times New Roman" w:hAnsi="Times New Roman" w:cs="Times New Roman"/>
          <w:color w:val="000000"/>
          <w:sz w:val="24"/>
          <w:szCs w:val="24"/>
        </w:rPr>
      </w:pPr>
    </w:p>
    <w:tbl>
      <w:tblPr>
        <w:tblW w:w="0" w:type="dxa"/>
        <w:tblCellSpacing w:w="0" w:type="dxa"/>
        <w:tblCellMar>
          <w:left w:w="0" w:type="dxa"/>
          <w:right w:w="0" w:type="dxa"/>
        </w:tblCellMar>
        <w:tblLook w:val="04A0" w:firstRow="1" w:lastRow="0" w:firstColumn="1" w:lastColumn="0" w:noHBand="0" w:noVBand="1"/>
      </w:tblPr>
      <w:tblGrid>
        <w:gridCol w:w="321"/>
        <w:gridCol w:w="3434"/>
        <w:gridCol w:w="713"/>
        <w:gridCol w:w="975"/>
        <w:gridCol w:w="1350"/>
        <w:gridCol w:w="1026"/>
        <w:gridCol w:w="1511"/>
      </w:tblGrid>
      <w:tr w:rsidR="001000CB" w:rsidRPr="001000CB" w14:paraId="7DE27781" w14:textId="77777777" w:rsidTr="001000CB">
        <w:trPr>
          <w:trHeight w:val="315"/>
          <w:tblCellSpacing w:w="0" w:type="dxa"/>
        </w:trPr>
        <w:tc>
          <w:tcPr>
            <w:tcW w:w="0" w:type="auto"/>
            <w:tcBorders>
              <w:top w:val="single" w:sz="12" w:space="0" w:color="000000"/>
              <w:left w:val="single" w:sz="12" w:space="0" w:color="000000"/>
            </w:tcBorders>
            <w:shd w:val="clear" w:color="auto" w:fill="4F81BD"/>
            <w:tcMar>
              <w:top w:w="0" w:type="dxa"/>
              <w:left w:w="45" w:type="dxa"/>
              <w:bottom w:w="0" w:type="dxa"/>
              <w:right w:w="45" w:type="dxa"/>
            </w:tcMar>
            <w:vAlign w:val="bottom"/>
            <w:hideMark/>
          </w:tcPr>
          <w:p w14:paraId="757DFB9F" w14:textId="77777777" w:rsidR="001000CB" w:rsidRPr="001000CB" w:rsidRDefault="001000CB" w:rsidP="001000CB">
            <w:pPr>
              <w:spacing w:after="0" w:line="240" w:lineRule="auto"/>
              <w:rPr>
                <w:rFonts w:ascii="Times New Roman" w:eastAsia="Times New Roman" w:hAnsi="Times New Roman" w:cs="Times New Roman"/>
                <w:sz w:val="24"/>
                <w:szCs w:val="24"/>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7D2B0595"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76822B06"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gridSpan w:val="2"/>
            <w:vMerge w:val="restart"/>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7AB975CB"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r w:rsidRPr="001000CB">
              <w:rPr>
                <w:rFonts w:ascii="Times New Roman" w:eastAsia="Times New Roman" w:hAnsi="Times New Roman" w:cs="Times New Roman"/>
                <w:color w:val="FFFFFF"/>
                <w:sz w:val="20"/>
                <w:szCs w:val="20"/>
              </w:rPr>
              <w:t xml:space="preserve">Invest in R&amp;D to increase the growth in </w:t>
            </w:r>
            <w:proofErr w:type="spellStart"/>
            <w:r w:rsidRPr="001000CB">
              <w:rPr>
                <w:rFonts w:ascii="Times New Roman" w:eastAsia="Times New Roman" w:hAnsi="Times New Roman" w:cs="Times New Roman"/>
                <w:color w:val="FFFFFF"/>
                <w:sz w:val="20"/>
                <w:szCs w:val="20"/>
              </w:rPr>
              <w:t>equipments</w:t>
            </w:r>
            <w:proofErr w:type="spellEnd"/>
            <w:r w:rsidRPr="001000CB">
              <w:rPr>
                <w:rFonts w:ascii="Times New Roman" w:eastAsia="Times New Roman" w:hAnsi="Times New Roman" w:cs="Times New Roman"/>
                <w:color w:val="FFFFFF"/>
                <w:sz w:val="20"/>
                <w:szCs w:val="20"/>
              </w:rPr>
              <w:t xml:space="preserve"> and assets that are currently in place to generate more revenue with </w:t>
            </w:r>
            <w:proofErr w:type="spellStart"/>
            <w:r w:rsidRPr="001000CB">
              <w:rPr>
                <w:rFonts w:ascii="Times New Roman" w:eastAsia="Times New Roman" w:hAnsi="Times New Roman" w:cs="Times New Roman"/>
                <w:color w:val="FFFFFF"/>
                <w:sz w:val="20"/>
                <w:szCs w:val="20"/>
              </w:rPr>
              <w:t>compitetors</w:t>
            </w:r>
            <w:proofErr w:type="spellEnd"/>
            <w:r w:rsidRPr="001000CB">
              <w:rPr>
                <w:rFonts w:ascii="Times New Roman" w:eastAsia="Times New Roman" w:hAnsi="Times New Roman" w:cs="Times New Roman"/>
                <w:color w:val="FFFFFF"/>
                <w:sz w:val="20"/>
                <w:szCs w:val="20"/>
              </w:rPr>
              <w:t xml:space="preserve"> in the </w:t>
            </w:r>
            <w:proofErr w:type="gramStart"/>
            <w:r w:rsidRPr="001000CB">
              <w:rPr>
                <w:rFonts w:ascii="Times New Roman" w:eastAsia="Times New Roman" w:hAnsi="Times New Roman" w:cs="Times New Roman"/>
                <w:color w:val="FFFFFF"/>
                <w:sz w:val="20"/>
                <w:szCs w:val="20"/>
              </w:rPr>
              <w:t>market place</w:t>
            </w:r>
            <w:proofErr w:type="gramEnd"/>
          </w:p>
        </w:tc>
        <w:tc>
          <w:tcPr>
            <w:tcW w:w="0" w:type="auto"/>
            <w:gridSpan w:val="2"/>
            <w:vMerge w:val="restart"/>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37E8ED40"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r w:rsidRPr="001000CB">
              <w:rPr>
                <w:rFonts w:ascii="Times New Roman" w:eastAsia="Times New Roman" w:hAnsi="Times New Roman" w:cs="Times New Roman"/>
                <w:color w:val="FFFFFF"/>
                <w:sz w:val="20"/>
                <w:szCs w:val="20"/>
              </w:rPr>
              <w:t xml:space="preserve">Create a </w:t>
            </w:r>
            <w:proofErr w:type="gramStart"/>
            <w:r w:rsidRPr="001000CB">
              <w:rPr>
                <w:rFonts w:ascii="Times New Roman" w:eastAsia="Times New Roman" w:hAnsi="Times New Roman" w:cs="Times New Roman"/>
                <w:color w:val="FFFFFF"/>
                <w:sz w:val="20"/>
                <w:szCs w:val="20"/>
              </w:rPr>
              <w:t>new products</w:t>
            </w:r>
            <w:proofErr w:type="gramEnd"/>
            <w:r w:rsidRPr="001000CB">
              <w:rPr>
                <w:rFonts w:ascii="Times New Roman" w:eastAsia="Times New Roman" w:hAnsi="Times New Roman" w:cs="Times New Roman"/>
                <w:color w:val="FFFFFF"/>
                <w:sz w:val="20"/>
                <w:szCs w:val="20"/>
              </w:rPr>
              <w:t xml:space="preserve"> in that do not require strict </w:t>
            </w:r>
            <w:proofErr w:type="spellStart"/>
            <w:r w:rsidRPr="001000CB">
              <w:rPr>
                <w:rFonts w:ascii="Times New Roman" w:eastAsia="Times New Roman" w:hAnsi="Times New Roman" w:cs="Times New Roman"/>
                <w:color w:val="FFFFFF"/>
                <w:sz w:val="20"/>
                <w:szCs w:val="20"/>
              </w:rPr>
              <w:t>govement</w:t>
            </w:r>
            <w:proofErr w:type="spellEnd"/>
            <w:r w:rsidRPr="001000CB">
              <w:rPr>
                <w:rFonts w:ascii="Times New Roman" w:eastAsia="Times New Roman" w:hAnsi="Times New Roman" w:cs="Times New Roman"/>
                <w:color w:val="FFFFFF"/>
                <w:sz w:val="20"/>
                <w:szCs w:val="20"/>
              </w:rPr>
              <w:t xml:space="preserve"> regulations to generate generic products. This will help the organization regain consumer confidence back</w:t>
            </w:r>
          </w:p>
        </w:tc>
      </w:tr>
      <w:tr w:rsidR="001000CB" w:rsidRPr="001000CB" w14:paraId="6D91CCF1" w14:textId="77777777" w:rsidTr="001000CB">
        <w:trPr>
          <w:trHeight w:val="2280"/>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740F8619"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12985F33"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7A88F394"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gridSpan w:val="2"/>
            <w:vMerge/>
            <w:tcBorders>
              <w:top w:val="single" w:sz="12" w:space="0" w:color="000000"/>
              <w:bottom w:val="single" w:sz="12" w:space="0" w:color="000000"/>
            </w:tcBorders>
            <w:vAlign w:val="center"/>
            <w:hideMark/>
          </w:tcPr>
          <w:p w14:paraId="72F55C9D"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c>
          <w:tcPr>
            <w:tcW w:w="0" w:type="auto"/>
            <w:gridSpan w:val="2"/>
            <w:vMerge/>
            <w:tcBorders>
              <w:top w:val="single" w:sz="12" w:space="0" w:color="000000"/>
              <w:bottom w:val="single" w:sz="12" w:space="0" w:color="000000"/>
              <w:right w:val="single" w:sz="12" w:space="0" w:color="000000"/>
            </w:tcBorders>
            <w:vAlign w:val="center"/>
            <w:hideMark/>
          </w:tcPr>
          <w:p w14:paraId="49EEE9F2" w14:textId="77777777" w:rsidR="001000CB" w:rsidRPr="001000CB" w:rsidRDefault="001000CB" w:rsidP="001000CB">
            <w:pPr>
              <w:spacing w:after="0" w:line="240" w:lineRule="auto"/>
              <w:rPr>
                <w:rFonts w:ascii="Times New Roman" w:eastAsia="Times New Roman" w:hAnsi="Times New Roman" w:cs="Times New Roman"/>
                <w:color w:val="FFFFFF"/>
                <w:sz w:val="20"/>
                <w:szCs w:val="20"/>
              </w:rPr>
            </w:pPr>
          </w:p>
        </w:tc>
      </w:tr>
      <w:tr w:rsidR="001000CB" w:rsidRPr="001000CB" w14:paraId="4EA5AC9E" w14:textId="77777777" w:rsidTr="001000CB">
        <w:trPr>
          <w:trHeight w:val="315"/>
          <w:tblCellSpacing w:w="0" w:type="dxa"/>
        </w:trPr>
        <w:tc>
          <w:tcPr>
            <w:tcW w:w="0" w:type="auto"/>
            <w:tcBorders>
              <w:left w:val="single" w:sz="12" w:space="0" w:color="000000"/>
              <w:bottom w:val="single" w:sz="6" w:space="0" w:color="95B3D7"/>
            </w:tcBorders>
            <w:shd w:val="clear" w:color="auto" w:fill="4F81BD"/>
            <w:tcMar>
              <w:top w:w="0" w:type="dxa"/>
              <w:left w:w="45" w:type="dxa"/>
              <w:bottom w:w="0" w:type="dxa"/>
              <w:right w:w="45" w:type="dxa"/>
            </w:tcMar>
            <w:vAlign w:val="bottom"/>
            <w:hideMark/>
          </w:tcPr>
          <w:p w14:paraId="0D702633"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6" w:space="0" w:color="95B3D7"/>
            </w:tcBorders>
            <w:shd w:val="clear" w:color="auto" w:fill="4F81BD"/>
            <w:tcMar>
              <w:top w:w="0" w:type="dxa"/>
              <w:left w:w="45" w:type="dxa"/>
              <w:bottom w:w="0" w:type="dxa"/>
              <w:right w:w="45" w:type="dxa"/>
            </w:tcMar>
            <w:vAlign w:val="bottom"/>
            <w:hideMark/>
          </w:tcPr>
          <w:p w14:paraId="227634B1" w14:textId="77777777" w:rsidR="001000CB" w:rsidRPr="001000CB" w:rsidRDefault="001000CB" w:rsidP="001000CB">
            <w:pPr>
              <w:spacing w:after="0" w:line="240" w:lineRule="auto"/>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Threats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2BD02CB0"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Weight</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6C4F333A"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356D295D"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37D8A0D7"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 xml:space="preserve">AS </w:t>
            </w: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0C9F1999" w14:textId="77777777" w:rsidR="001000CB" w:rsidRPr="001000CB" w:rsidRDefault="001000CB" w:rsidP="001000CB">
            <w:pPr>
              <w:spacing w:after="0" w:line="240" w:lineRule="auto"/>
              <w:jc w:val="center"/>
              <w:rPr>
                <w:rFonts w:ascii="Times New Roman" w:eastAsia="Times New Roman" w:hAnsi="Times New Roman" w:cs="Times New Roman"/>
                <w:b/>
                <w:bCs/>
                <w:color w:val="FFFFFF"/>
                <w:sz w:val="20"/>
                <w:szCs w:val="20"/>
              </w:rPr>
            </w:pPr>
            <w:r w:rsidRPr="001000CB">
              <w:rPr>
                <w:rFonts w:ascii="Times New Roman" w:eastAsia="Times New Roman" w:hAnsi="Times New Roman" w:cs="Times New Roman"/>
                <w:b/>
                <w:bCs/>
                <w:color w:val="FFFFFF"/>
                <w:sz w:val="20"/>
                <w:szCs w:val="20"/>
              </w:rPr>
              <w:t xml:space="preserve">TAS </w:t>
            </w:r>
          </w:p>
        </w:tc>
      </w:tr>
      <w:tr w:rsidR="001000CB" w:rsidRPr="001000CB" w14:paraId="45EF8B6D"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44DBFF6B"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6E2736D"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Increased access to health insurance allows government, employers, and health plans to save trillions by using generics.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873085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013F97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95596C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3854C3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BC8EB16"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0.32</w:t>
            </w:r>
          </w:p>
        </w:tc>
      </w:tr>
      <w:tr w:rsidR="001000CB" w:rsidRPr="001000CB" w14:paraId="5E0954CB"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11C4A5AC"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bottom"/>
            <w:hideMark/>
          </w:tcPr>
          <w:p w14:paraId="40147F7E"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In 2022, the pharmaceutical industry is expected to have almost $50 billion in prescription drug sales worldwide at risk due to patent expiration.</w:t>
            </w:r>
          </w:p>
        </w:tc>
        <w:tc>
          <w:tcPr>
            <w:tcW w:w="0" w:type="auto"/>
            <w:tcBorders>
              <w:bottom w:val="single" w:sz="6" w:space="0" w:color="95B3D7"/>
            </w:tcBorders>
            <w:tcMar>
              <w:top w:w="0" w:type="dxa"/>
              <w:left w:w="45" w:type="dxa"/>
              <w:bottom w:w="0" w:type="dxa"/>
              <w:right w:w="45" w:type="dxa"/>
            </w:tcMar>
            <w:vAlign w:val="center"/>
            <w:hideMark/>
          </w:tcPr>
          <w:p w14:paraId="6D6BCD9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0.07</w:t>
            </w:r>
          </w:p>
        </w:tc>
        <w:tc>
          <w:tcPr>
            <w:tcW w:w="0" w:type="auto"/>
            <w:tcBorders>
              <w:bottom w:val="single" w:sz="6" w:space="0" w:color="95B3D7"/>
            </w:tcBorders>
            <w:tcMar>
              <w:top w:w="0" w:type="dxa"/>
              <w:left w:w="45" w:type="dxa"/>
              <w:bottom w:w="0" w:type="dxa"/>
              <w:right w:w="45" w:type="dxa"/>
            </w:tcMar>
            <w:vAlign w:val="center"/>
            <w:hideMark/>
          </w:tcPr>
          <w:p w14:paraId="5BBB7C1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center"/>
            <w:hideMark/>
          </w:tcPr>
          <w:p w14:paraId="42935A0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0.14</w:t>
            </w:r>
          </w:p>
        </w:tc>
        <w:tc>
          <w:tcPr>
            <w:tcW w:w="0" w:type="auto"/>
            <w:tcBorders>
              <w:bottom w:val="single" w:sz="6" w:space="0" w:color="95B3D7"/>
            </w:tcBorders>
            <w:tcMar>
              <w:top w:w="0" w:type="dxa"/>
              <w:left w:w="45" w:type="dxa"/>
              <w:bottom w:w="0" w:type="dxa"/>
              <w:right w:w="45" w:type="dxa"/>
            </w:tcMar>
            <w:vAlign w:val="center"/>
            <w:hideMark/>
          </w:tcPr>
          <w:p w14:paraId="29F1FE8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3BDA90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0.28</w:t>
            </w:r>
          </w:p>
        </w:tc>
      </w:tr>
      <w:tr w:rsidR="001000CB" w:rsidRPr="001000CB" w14:paraId="22F2B468"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706C9E3"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A7BD0A5"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Opioid manufacturers are under fire for feeding the epidemic sweeping the nation. Hundreds of lawsuits filed, accuse drug makers of misleading the public about the addictive properties of opioid painkillers.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B003937"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29F9C5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03D99A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63BC88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E879883"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0.28</w:t>
            </w:r>
          </w:p>
        </w:tc>
      </w:tr>
      <w:tr w:rsidR="001000CB" w:rsidRPr="001000CB" w14:paraId="200817FA"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3FFB2F3"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bottom"/>
            <w:hideMark/>
          </w:tcPr>
          <w:p w14:paraId="138104D3"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Multinational pharma companies must ensure they meet U.S. quality standards while adhering to all local regulations abroad, and responsible for blocking for illegal trafficking of counterfeit medications</w:t>
            </w:r>
          </w:p>
        </w:tc>
        <w:tc>
          <w:tcPr>
            <w:tcW w:w="0" w:type="auto"/>
            <w:tcBorders>
              <w:bottom w:val="single" w:sz="6" w:space="0" w:color="95B3D7"/>
            </w:tcBorders>
            <w:tcMar>
              <w:top w:w="0" w:type="dxa"/>
              <w:left w:w="45" w:type="dxa"/>
              <w:bottom w:w="0" w:type="dxa"/>
              <w:right w:w="45" w:type="dxa"/>
            </w:tcMar>
            <w:vAlign w:val="center"/>
            <w:hideMark/>
          </w:tcPr>
          <w:p w14:paraId="57A2BF62"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c>
          <w:tcPr>
            <w:tcW w:w="0" w:type="auto"/>
            <w:tcBorders>
              <w:bottom w:val="single" w:sz="6" w:space="0" w:color="95B3D7"/>
            </w:tcBorders>
            <w:tcMar>
              <w:top w:w="0" w:type="dxa"/>
              <w:left w:w="45" w:type="dxa"/>
              <w:bottom w:w="0" w:type="dxa"/>
              <w:right w:w="45" w:type="dxa"/>
            </w:tcMar>
            <w:vAlign w:val="center"/>
            <w:hideMark/>
          </w:tcPr>
          <w:p w14:paraId="1994FD4D"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center"/>
            <w:hideMark/>
          </w:tcPr>
          <w:p w14:paraId="03C63FA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0.12</w:t>
            </w:r>
          </w:p>
        </w:tc>
        <w:tc>
          <w:tcPr>
            <w:tcW w:w="0" w:type="auto"/>
            <w:tcBorders>
              <w:bottom w:val="single" w:sz="6" w:space="0" w:color="95B3D7"/>
            </w:tcBorders>
            <w:tcMar>
              <w:top w:w="0" w:type="dxa"/>
              <w:left w:w="45" w:type="dxa"/>
              <w:bottom w:w="0" w:type="dxa"/>
              <w:right w:w="45" w:type="dxa"/>
            </w:tcMar>
            <w:vAlign w:val="center"/>
            <w:hideMark/>
          </w:tcPr>
          <w:p w14:paraId="6783AFF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2039F6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0.24</w:t>
            </w:r>
          </w:p>
        </w:tc>
      </w:tr>
      <w:tr w:rsidR="001000CB" w:rsidRPr="001000CB" w14:paraId="4D696547"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718CA390"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3B6BD209"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Cyber security concerns. Potential security breach can be leeway for hackers to access medical devices and tamper with them, which can negatively affect product quality and recall rates.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2656D86"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82787B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F8F6A9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BF9630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95999A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0.00</w:t>
            </w:r>
          </w:p>
        </w:tc>
      </w:tr>
      <w:tr w:rsidR="001000CB" w:rsidRPr="001000CB" w14:paraId="614CD43B"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F5F300E"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6</w:t>
            </w:r>
          </w:p>
        </w:tc>
        <w:tc>
          <w:tcPr>
            <w:tcW w:w="0" w:type="auto"/>
            <w:tcBorders>
              <w:bottom w:val="single" w:sz="6" w:space="0" w:color="95B3D7"/>
            </w:tcBorders>
            <w:tcMar>
              <w:top w:w="0" w:type="dxa"/>
              <w:left w:w="45" w:type="dxa"/>
              <w:bottom w:w="0" w:type="dxa"/>
              <w:right w:w="45" w:type="dxa"/>
            </w:tcMar>
            <w:vAlign w:val="bottom"/>
            <w:hideMark/>
          </w:tcPr>
          <w:p w14:paraId="61C36C11"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Medical devices must undergo pre and post market test before receiving authorization and certifications. Due to the pandemic the healthcare industry was overwhelmed, this making the effective delivery of medical services to patients a challenge.</w:t>
            </w:r>
          </w:p>
        </w:tc>
        <w:tc>
          <w:tcPr>
            <w:tcW w:w="0" w:type="auto"/>
            <w:tcBorders>
              <w:bottom w:val="single" w:sz="6" w:space="0" w:color="95B3D7"/>
            </w:tcBorders>
            <w:tcMar>
              <w:top w:w="0" w:type="dxa"/>
              <w:left w:w="45" w:type="dxa"/>
              <w:bottom w:w="0" w:type="dxa"/>
              <w:right w:w="45" w:type="dxa"/>
            </w:tcMar>
            <w:vAlign w:val="center"/>
            <w:hideMark/>
          </w:tcPr>
          <w:p w14:paraId="21159FF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c>
          <w:tcPr>
            <w:tcW w:w="0" w:type="auto"/>
            <w:tcBorders>
              <w:bottom w:val="single" w:sz="6" w:space="0" w:color="95B3D7"/>
            </w:tcBorders>
            <w:tcMar>
              <w:top w:w="0" w:type="dxa"/>
              <w:left w:w="45" w:type="dxa"/>
              <w:bottom w:w="0" w:type="dxa"/>
              <w:right w:w="45" w:type="dxa"/>
            </w:tcMar>
            <w:vAlign w:val="center"/>
            <w:hideMark/>
          </w:tcPr>
          <w:p w14:paraId="55A7A89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1BFC8AF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0.24</w:t>
            </w:r>
          </w:p>
        </w:tc>
        <w:tc>
          <w:tcPr>
            <w:tcW w:w="0" w:type="auto"/>
            <w:tcBorders>
              <w:bottom w:val="single" w:sz="6" w:space="0" w:color="95B3D7"/>
            </w:tcBorders>
            <w:tcMar>
              <w:top w:w="0" w:type="dxa"/>
              <w:left w:w="45" w:type="dxa"/>
              <w:bottom w:w="0" w:type="dxa"/>
              <w:right w:w="45" w:type="dxa"/>
            </w:tcMar>
            <w:vAlign w:val="center"/>
            <w:hideMark/>
          </w:tcPr>
          <w:p w14:paraId="426C103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6B67900"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r>
      <w:tr w:rsidR="001000CB" w:rsidRPr="001000CB" w14:paraId="39BDE315"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5B76D677"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790E76CF"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High cost to develop a medical device from a just an idea to a realization.</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AF0CC66"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2DE3FC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342274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BEAF65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FFA208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0.05</w:t>
            </w:r>
          </w:p>
        </w:tc>
      </w:tr>
      <w:tr w:rsidR="001000CB" w:rsidRPr="001000CB" w14:paraId="3B29798F" w14:textId="77777777" w:rsidTr="001000CB">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44BD7DF6"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8</w:t>
            </w:r>
          </w:p>
        </w:tc>
        <w:tc>
          <w:tcPr>
            <w:tcW w:w="0" w:type="auto"/>
            <w:tcBorders>
              <w:bottom w:val="single" w:sz="6" w:space="0" w:color="95B3D7"/>
            </w:tcBorders>
            <w:tcMar>
              <w:top w:w="0" w:type="dxa"/>
              <w:left w:w="45" w:type="dxa"/>
              <w:bottom w:w="0" w:type="dxa"/>
              <w:right w:w="45" w:type="dxa"/>
            </w:tcMar>
            <w:vAlign w:val="bottom"/>
            <w:hideMark/>
          </w:tcPr>
          <w:p w14:paraId="34961E56"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Consumer beauty industry fell 4.5% in 2020 as an adverse effect from the pandemic</w:t>
            </w:r>
          </w:p>
        </w:tc>
        <w:tc>
          <w:tcPr>
            <w:tcW w:w="0" w:type="auto"/>
            <w:tcBorders>
              <w:bottom w:val="single" w:sz="6" w:space="0" w:color="95B3D7"/>
            </w:tcBorders>
            <w:tcMar>
              <w:top w:w="0" w:type="dxa"/>
              <w:left w:w="45" w:type="dxa"/>
              <w:bottom w:w="0" w:type="dxa"/>
              <w:right w:w="45" w:type="dxa"/>
            </w:tcMar>
            <w:vAlign w:val="center"/>
            <w:hideMark/>
          </w:tcPr>
          <w:p w14:paraId="7E168628"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c>
          <w:tcPr>
            <w:tcW w:w="0" w:type="auto"/>
            <w:tcBorders>
              <w:bottom w:val="single" w:sz="6" w:space="0" w:color="95B3D7"/>
            </w:tcBorders>
            <w:tcMar>
              <w:top w:w="0" w:type="dxa"/>
              <w:left w:w="45" w:type="dxa"/>
              <w:bottom w:w="0" w:type="dxa"/>
              <w:right w:w="45" w:type="dxa"/>
            </w:tcMar>
            <w:vAlign w:val="center"/>
            <w:hideMark/>
          </w:tcPr>
          <w:p w14:paraId="4125A039"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tcBorders>
            <w:tcMar>
              <w:top w:w="0" w:type="dxa"/>
              <w:left w:w="45" w:type="dxa"/>
              <w:bottom w:w="0" w:type="dxa"/>
              <w:right w:w="45" w:type="dxa"/>
            </w:tcMar>
            <w:vAlign w:val="center"/>
            <w:hideMark/>
          </w:tcPr>
          <w:p w14:paraId="5B806F9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0.12</w:t>
            </w:r>
          </w:p>
        </w:tc>
        <w:tc>
          <w:tcPr>
            <w:tcW w:w="0" w:type="auto"/>
            <w:tcBorders>
              <w:bottom w:val="single" w:sz="6" w:space="0" w:color="95B3D7"/>
            </w:tcBorders>
            <w:tcMar>
              <w:top w:w="0" w:type="dxa"/>
              <w:left w:w="45" w:type="dxa"/>
              <w:bottom w:w="0" w:type="dxa"/>
              <w:right w:w="45" w:type="dxa"/>
            </w:tcMar>
            <w:vAlign w:val="center"/>
            <w:hideMark/>
          </w:tcPr>
          <w:p w14:paraId="6944E4BE"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308296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0.16</w:t>
            </w:r>
          </w:p>
        </w:tc>
      </w:tr>
      <w:tr w:rsidR="001000CB" w:rsidRPr="001000CB" w14:paraId="199CAEC1" w14:textId="77777777" w:rsidTr="001000CB">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412949AD"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9</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7FC4CCF"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Instrument and Supply manufacturing forecasted to decline 1% yearly.</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51B8EAB"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D3D1E6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CC4E91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0.09</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92E87E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921328A"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0.12</w:t>
            </w:r>
          </w:p>
        </w:tc>
      </w:tr>
      <w:tr w:rsidR="001000CB" w:rsidRPr="001000CB" w14:paraId="2EB730B7" w14:textId="77777777" w:rsidTr="001000CB">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hideMark/>
          </w:tcPr>
          <w:p w14:paraId="2AE8D4B1"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10</w:t>
            </w:r>
          </w:p>
        </w:tc>
        <w:tc>
          <w:tcPr>
            <w:tcW w:w="0" w:type="auto"/>
            <w:tcBorders>
              <w:bottom w:val="single" w:sz="12" w:space="0" w:color="000000"/>
            </w:tcBorders>
            <w:tcMar>
              <w:top w:w="0" w:type="dxa"/>
              <w:left w:w="45" w:type="dxa"/>
              <w:bottom w:w="0" w:type="dxa"/>
              <w:right w:w="45" w:type="dxa"/>
            </w:tcMar>
            <w:vAlign w:val="bottom"/>
            <w:hideMark/>
          </w:tcPr>
          <w:p w14:paraId="41345514" w14:textId="77777777" w:rsidR="001000CB" w:rsidRPr="001000CB" w:rsidRDefault="001000CB" w:rsidP="001000CB">
            <w:pPr>
              <w:spacing w:after="0" w:line="240" w:lineRule="auto"/>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Consumer confidence index change from -27.2% to 15.2 about business profiles</w:t>
            </w:r>
          </w:p>
        </w:tc>
        <w:tc>
          <w:tcPr>
            <w:tcW w:w="0" w:type="auto"/>
            <w:tcBorders>
              <w:bottom w:val="single" w:sz="12" w:space="0" w:color="000000"/>
            </w:tcBorders>
            <w:tcMar>
              <w:top w:w="0" w:type="dxa"/>
              <w:left w:w="45" w:type="dxa"/>
              <w:bottom w:w="0" w:type="dxa"/>
              <w:right w:w="45" w:type="dxa"/>
            </w:tcMar>
            <w:vAlign w:val="center"/>
            <w:hideMark/>
          </w:tcPr>
          <w:p w14:paraId="0FB0C4B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0.02</w:t>
            </w:r>
          </w:p>
        </w:tc>
        <w:tc>
          <w:tcPr>
            <w:tcW w:w="0" w:type="auto"/>
            <w:tcBorders>
              <w:bottom w:val="single" w:sz="12" w:space="0" w:color="000000"/>
            </w:tcBorders>
            <w:tcMar>
              <w:top w:w="0" w:type="dxa"/>
              <w:left w:w="45" w:type="dxa"/>
              <w:bottom w:w="0" w:type="dxa"/>
              <w:right w:w="45" w:type="dxa"/>
            </w:tcMar>
            <w:vAlign w:val="center"/>
            <w:hideMark/>
          </w:tcPr>
          <w:p w14:paraId="0B789D1F"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2</w:t>
            </w:r>
          </w:p>
        </w:tc>
        <w:tc>
          <w:tcPr>
            <w:tcW w:w="0" w:type="auto"/>
            <w:tcBorders>
              <w:bottom w:val="single" w:sz="12" w:space="0" w:color="000000"/>
            </w:tcBorders>
            <w:tcMar>
              <w:top w:w="0" w:type="dxa"/>
              <w:left w:w="45" w:type="dxa"/>
              <w:bottom w:w="0" w:type="dxa"/>
              <w:right w:w="45" w:type="dxa"/>
            </w:tcMar>
            <w:vAlign w:val="center"/>
            <w:hideMark/>
          </w:tcPr>
          <w:p w14:paraId="2D30578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0.04</w:t>
            </w:r>
          </w:p>
        </w:tc>
        <w:tc>
          <w:tcPr>
            <w:tcW w:w="0" w:type="auto"/>
            <w:tcBorders>
              <w:bottom w:val="single" w:sz="12" w:space="0" w:color="000000"/>
            </w:tcBorders>
            <w:tcMar>
              <w:top w:w="0" w:type="dxa"/>
              <w:left w:w="45" w:type="dxa"/>
              <w:bottom w:w="0" w:type="dxa"/>
              <w:right w:w="45" w:type="dxa"/>
            </w:tcMar>
            <w:vAlign w:val="center"/>
            <w:hideMark/>
          </w:tcPr>
          <w:p w14:paraId="329B72EC"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3</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0949224"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r w:rsidRPr="001000CB">
              <w:rPr>
                <w:rFonts w:ascii="Times New Roman" w:eastAsia="Times New Roman" w:hAnsi="Times New Roman" w:cs="Times New Roman"/>
                <w:sz w:val="20"/>
                <w:szCs w:val="20"/>
              </w:rPr>
              <w:t>0.06</w:t>
            </w:r>
          </w:p>
        </w:tc>
      </w:tr>
      <w:tr w:rsidR="001000CB" w:rsidRPr="001000CB" w14:paraId="0652F786" w14:textId="77777777" w:rsidTr="001000CB">
        <w:trPr>
          <w:trHeight w:val="315"/>
          <w:tblCellSpacing w:w="0" w:type="dxa"/>
        </w:trPr>
        <w:tc>
          <w:tcPr>
            <w:tcW w:w="0" w:type="auto"/>
            <w:tcBorders>
              <w:left w:val="single" w:sz="12" w:space="0" w:color="000000"/>
              <w:bottom w:val="single" w:sz="12" w:space="0" w:color="000000"/>
            </w:tcBorders>
            <w:shd w:val="clear" w:color="auto" w:fill="DBE5F1"/>
            <w:tcMar>
              <w:top w:w="0" w:type="dxa"/>
              <w:left w:w="45" w:type="dxa"/>
              <w:bottom w:w="0" w:type="dxa"/>
              <w:right w:w="45" w:type="dxa"/>
            </w:tcMar>
            <w:vAlign w:val="bottom"/>
            <w:hideMark/>
          </w:tcPr>
          <w:p w14:paraId="44D4BAD1" w14:textId="77777777" w:rsidR="001000CB" w:rsidRPr="001000CB" w:rsidRDefault="001000CB" w:rsidP="001000CB">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tcBorders>
            <w:shd w:val="clear" w:color="auto" w:fill="DBE5F1"/>
            <w:tcMar>
              <w:top w:w="0" w:type="dxa"/>
              <w:left w:w="45" w:type="dxa"/>
              <w:bottom w:w="0" w:type="dxa"/>
              <w:right w:w="45" w:type="dxa"/>
            </w:tcMar>
            <w:vAlign w:val="bottom"/>
            <w:hideMark/>
          </w:tcPr>
          <w:p w14:paraId="300FB1B4" w14:textId="77777777" w:rsidR="001000CB" w:rsidRPr="001000CB" w:rsidRDefault="001000CB" w:rsidP="001000CB">
            <w:pPr>
              <w:spacing w:after="0" w:line="240" w:lineRule="auto"/>
              <w:rPr>
                <w:rFonts w:ascii="Times New Roman" w:eastAsia="Times New Roman" w:hAnsi="Times New Roman" w:cs="Times New Roman"/>
                <w:b/>
                <w:bCs/>
                <w:sz w:val="20"/>
                <w:szCs w:val="20"/>
              </w:rPr>
            </w:pPr>
            <w:r w:rsidRPr="001000CB">
              <w:rPr>
                <w:rFonts w:ascii="Times New Roman" w:eastAsia="Times New Roman" w:hAnsi="Times New Roman" w:cs="Times New Roman"/>
                <w:b/>
                <w:bCs/>
                <w:sz w:val="20"/>
                <w:szCs w:val="20"/>
              </w:rPr>
              <w:t>TOTALS</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65210EB2" w14:textId="77777777" w:rsidR="001000CB" w:rsidRPr="001000CB" w:rsidRDefault="001000CB" w:rsidP="001000CB">
            <w:pPr>
              <w:spacing w:after="0" w:line="240" w:lineRule="auto"/>
              <w:rPr>
                <w:rFonts w:ascii="Times New Roman" w:eastAsia="Times New Roman" w:hAnsi="Times New Roman" w:cs="Times New Roman"/>
                <w:b/>
                <w:bCs/>
                <w:sz w:val="20"/>
                <w:szCs w:val="20"/>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403DA75E" w14:textId="77777777" w:rsidR="001000CB" w:rsidRPr="001000CB" w:rsidRDefault="001000CB" w:rsidP="001000CB">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184A9FC9" w14:textId="77777777" w:rsidR="001000CB" w:rsidRPr="001000CB" w:rsidRDefault="001000CB" w:rsidP="001000CB">
            <w:pPr>
              <w:spacing w:after="0" w:line="240" w:lineRule="auto"/>
              <w:jc w:val="center"/>
              <w:rPr>
                <w:rFonts w:ascii="Times New Roman" w:eastAsia="Times New Roman" w:hAnsi="Times New Roman" w:cs="Times New Roman"/>
                <w:b/>
                <w:bCs/>
                <w:sz w:val="20"/>
                <w:szCs w:val="20"/>
              </w:rPr>
            </w:pPr>
            <w:r w:rsidRPr="001000CB">
              <w:rPr>
                <w:rFonts w:ascii="Times New Roman" w:eastAsia="Times New Roman" w:hAnsi="Times New Roman" w:cs="Times New Roman"/>
                <w:b/>
                <w:bCs/>
                <w:sz w:val="20"/>
                <w:szCs w:val="20"/>
              </w:rPr>
              <w:t>2.69</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01E0A54F" w14:textId="77777777" w:rsidR="001000CB" w:rsidRPr="001000CB" w:rsidRDefault="001000CB" w:rsidP="001000CB">
            <w:pPr>
              <w:spacing w:after="0" w:line="240" w:lineRule="auto"/>
              <w:jc w:val="center"/>
              <w:rPr>
                <w:rFonts w:ascii="Times New Roman" w:eastAsia="Times New Roman" w:hAnsi="Times New Roman" w:cs="Times New Roman"/>
                <w:b/>
                <w:bCs/>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22327F86" w14:textId="77777777" w:rsidR="001000CB" w:rsidRPr="001000CB" w:rsidRDefault="001000CB" w:rsidP="001000CB">
            <w:pPr>
              <w:spacing w:after="0" w:line="240" w:lineRule="auto"/>
              <w:jc w:val="center"/>
              <w:rPr>
                <w:rFonts w:ascii="Times New Roman" w:eastAsia="Times New Roman" w:hAnsi="Times New Roman" w:cs="Times New Roman"/>
                <w:b/>
                <w:bCs/>
                <w:sz w:val="20"/>
                <w:szCs w:val="20"/>
              </w:rPr>
            </w:pPr>
            <w:r w:rsidRPr="001000CB">
              <w:rPr>
                <w:rFonts w:ascii="Times New Roman" w:eastAsia="Times New Roman" w:hAnsi="Times New Roman" w:cs="Times New Roman"/>
                <w:b/>
                <w:bCs/>
                <w:sz w:val="20"/>
                <w:szCs w:val="20"/>
              </w:rPr>
              <w:t>2.56</w:t>
            </w:r>
          </w:p>
        </w:tc>
      </w:tr>
    </w:tbl>
    <w:p w14:paraId="5C2BAEDD" w14:textId="77777777" w:rsidR="001000CB" w:rsidRDefault="001000CB" w:rsidP="005B2D7D">
      <w:pPr>
        <w:spacing w:after="0" w:line="240" w:lineRule="auto"/>
        <w:jc w:val="center"/>
        <w:rPr>
          <w:rFonts w:ascii="Times New Roman" w:eastAsia="Times New Roman" w:hAnsi="Times New Roman" w:cs="Times New Roman"/>
          <w:color w:val="000000"/>
          <w:sz w:val="24"/>
          <w:szCs w:val="24"/>
        </w:rPr>
      </w:pPr>
    </w:p>
    <w:p w14:paraId="59FA1B11" w14:textId="77777777" w:rsidR="001000CB" w:rsidRDefault="001000CB" w:rsidP="001000CB">
      <w:pPr>
        <w:pStyle w:val="NormalWeb"/>
        <w:shd w:val="clear" w:color="auto" w:fill="FFFFFF"/>
        <w:spacing w:before="0" w:beforeAutospacing="0" w:after="760" w:afterAutospacing="0"/>
        <w:rPr>
          <w:color w:val="000000"/>
        </w:rPr>
      </w:pPr>
    </w:p>
    <w:p w14:paraId="45B3309F" w14:textId="77777777" w:rsidR="001000CB" w:rsidRDefault="00FB51DA" w:rsidP="001000CB">
      <w:pPr>
        <w:pStyle w:val="NormalWeb"/>
        <w:shd w:val="clear" w:color="auto" w:fill="FFFFFF"/>
        <w:spacing w:before="0" w:beforeAutospacing="0" w:after="760" w:afterAutospacing="0"/>
        <w:jc w:val="center"/>
        <w:rPr>
          <w:color w:val="000000"/>
        </w:rPr>
      </w:pPr>
      <w:r w:rsidRPr="00FF0948">
        <w:rPr>
          <w:color w:val="000000"/>
        </w:rPr>
        <w:lastRenderedPageBreak/>
        <w:t>References</w:t>
      </w:r>
    </w:p>
    <w:p w14:paraId="2F9CFCB4" w14:textId="54FFB608" w:rsidR="001000CB" w:rsidRDefault="001000CB" w:rsidP="00B91945">
      <w:pPr>
        <w:pStyle w:val="NormalWeb"/>
        <w:shd w:val="clear" w:color="auto" w:fill="FFFFFF"/>
        <w:spacing w:before="0" w:beforeAutospacing="0" w:after="760" w:afterAutospacing="0" w:line="480" w:lineRule="auto"/>
        <w:contextualSpacing/>
        <w:jc w:val="center"/>
        <w:rPr>
          <w:rStyle w:val="Hyperlink"/>
        </w:rPr>
      </w:pPr>
      <w:r w:rsidRPr="001000CB">
        <w:rPr>
          <w:color w:val="000000"/>
        </w:rPr>
        <w:t xml:space="preserve">Curran, J. (2021). Medical device manufacturing in the US. </w:t>
      </w:r>
      <w:hyperlink r:id="rId9" w:history="1">
        <w:r w:rsidRPr="00C001FD">
          <w:rPr>
            <w:rStyle w:val="Hyperlink"/>
          </w:rPr>
          <w:t>https://my-ibisworld-com.lopes.idm.oclc.org/us/en/industry/33451b/about</w:t>
        </w:r>
      </w:hyperlink>
    </w:p>
    <w:p w14:paraId="70F72F50" w14:textId="0D7EC024" w:rsidR="00C76D27" w:rsidRDefault="00C76D27" w:rsidP="00C76D27">
      <w:pPr>
        <w:pStyle w:val="NormalWeb"/>
        <w:shd w:val="clear" w:color="auto" w:fill="FFFFFF"/>
        <w:spacing w:before="0" w:beforeAutospacing="0" w:after="760" w:afterAutospacing="0" w:line="480" w:lineRule="auto"/>
        <w:ind w:left="480"/>
        <w:contextualSpacing/>
        <w:jc w:val="center"/>
      </w:pPr>
      <w:r w:rsidRPr="00C76D27">
        <w:rPr>
          <w:color w:val="000000"/>
          <w:shd w:val="clear" w:color="auto" w:fill="FFFFFF"/>
        </w:rPr>
        <w:t>David, F. R., David, F. R., &amp; David, M. E. (2020). </w:t>
      </w:r>
      <w:r w:rsidRPr="00C76D27">
        <w:rPr>
          <w:rStyle w:val="Emphasis"/>
          <w:color w:val="000000"/>
          <w:bdr w:val="none" w:sz="0" w:space="0" w:color="auto" w:frame="1"/>
        </w:rPr>
        <w:t xml:space="preserve">Strategic management concepts and </w:t>
      </w:r>
      <w:r>
        <w:rPr>
          <w:rStyle w:val="Emphasis"/>
          <w:color w:val="000000"/>
          <w:bdr w:val="none" w:sz="0" w:space="0" w:color="auto" w:frame="1"/>
        </w:rPr>
        <w:t xml:space="preserve">  </w:t>
      </w:r>
      <w:r w:rsidRPr="00C76D27">
        <w:rPr>
          <w:rStyle w:val="Emphasis"/>
          <w:color w:val="000000"/>
          <w:bdr w:val="none" w:sz="0" w:space="0" w:color="auto" w:frame="1"/>
        </w:rPr>
        <w:t>cases: A competitive advantage approach </w:t>
      </w:r>
      <w:r w:rsidRPr="00C76D27">
        <w:rPr>
          <w:color w:val="000000"/>
          <w:shd w:val="clear" w:color="auto" w:fill="FFFFFF"/>
        </w:rPr>
        <w:t>(17th ed.). New York, NY: Pearson Education</w:t>
      </w:r>
      <w:r>
        <w:rPr>
          <w:rFonts w:ascii="Trebuchet MS" w:hAnsi="Trebuchet MS"/>
          <w:color w:val="000000"/>
          <w:sz w:val="18"/>
          <w:szCs w:val="18"/>
          <w:shd w:val="clear" w:color="auto" w:fill="FFFFFF"/>
        </w:rPr>
        <w:t>.</w:t>
      </w:r>
    </w:p>
    <w:p w14:paraId="0FABCE10" w14:textId="77777777" w:rsidR="00B91945" w:rsidRDefault="00B91945" w:rsidP="00B91945">
      <w:pPr>
        <w:pStyle w:val="NormalWeb"/>
        <w:shd w:val="clear" w:color="auto" w:fill="FFFFFF"/>
        <w:spacing w:before="0" w:beforeAutospacing="0" w:after="760" w:afterAutospacing="0" w:line="480" w:lineRule="auto"/>
        <w:ind w:left="1440" w:hanging="720"/>
        <w:contextualSpacing/>
      </w:pPr>
      <w:proofErr w:type="spellStart"/>
      <w:r w:rsidRPr="001000CB">
        <w:rPr>
          <w:color w:val="000000"/>
        </w:rPr>
        <w:t>Diment</w:t>
      </w:r>
      <w:proofErr w:type="spellEnd"/>
      <w:r w:rsidRPr="001000CB">
        <w:rPr>
          <w:color w:val="000000"/>
        </w:rPr>
        <w:t xml:space="preserve">, D. (2020). Acne treatment manufacturing OTC. </w:t>
      </w:r>
      <w:hyperlink r:id="rId10" w:history="1">
        <w:r w:rsidRPr="00C001FD">
          <w:rPr>
            <w:rStyle w:val="Hyperlink"/>
          </w:rPr>
          <w:t>https://my-ibisworld-com.lopes.idm.oclc.org/us/en/industry-specialized/od4125/major-companies</w:t>
        </w:r>
      </w:hyperlink>
    </w:p>
    <w:p w14:paraId="24EE43B9" w14:textId="615B8936" w:rsidR="00B91945" w:rsidRPr="00B91945" w:rsidRDefault="00B91945" w:rsidP="00B91945">
      <w:pPr>
        <w:pStyle w:val="NormalWeb"/>
        <w:shd w:val="clear" w:color="auto" w:fill="FFFFFF"/>
        <w:spacing w:before="0" w:beforeAutospacing="0" w:after="760" w:afterAutospacing="0" w:line="480" w:lineRule="auto"/>
        <w:ind w:left="1440" w:hanging="720"/>
        <w:contextualSpacing/>
        <w:rPr>
          <w:color w:val="000000"/>
        </w:rPr>
      </w:pPr>
      <w:r w:rsidRPr="00B91945">
        <w:rPr>
          <w:color w:val="000000"/>
        </w:rPr>
        <w:t>Kennedy, K. (2021). Brand name pharmaceutical manufacturing in the US. https://my-ibisworld-com.lopes.idm.oclc.org/us/en/industry/32541a/major-companies</w:t>
      </w:r>
    </w:p>
    <w:p w14:paraId="41DCC6B5" w14:textId="555D3165" w:rsidR="00B91945" w:rsidRPr="00B91945" w:rsidRDefault="00B91945" w:rsidP="00B91945">
      <w:pPr>
        <w:pStyle w:val="NormalWeb"/>
        <w:shd w:val="clear" w:color="auto" w:fill="FFFFFF"/>
        <w:spacing w:before="0" w:beforeAutospacing="0" w:after="760" w:afterAutospacing="0" w:line="480" w:lineRule="auto"/>
        <w:ind w:left="1440" w:hanging="720"/>
        <w:contextualSpacing/>
      </w:pPr>
      <w:r w:rsidRPr="00B91945">
        <w:rPr>
          <w:color w:val="000000"/>
        </w:rPr>
        <w:t xml:space="preserve">United States Securities and Exchange Commission. (2018). Form 10-5 Johnson &amp; Johnson. </w:t>
      </w:r>
      <w:hyperlink r:id="rId11" w:anchor="s3932AEEE4910D3D34ECFD571E91CC898" w:history="1">
        <w:r w:rsidRPr="00B91945">
          <w:rPr>
            <w:rStyle w:val="Hyperlink"/>
            <w:color w:val="1155CC"/>
          </w:rPr>
          <w:t>https://www.sec.gov/Archives/edgar/data/200406/000020040619000009/form10-k20181230.htm#s3932AEEE4910D3D34ECFD571E91CC898</w:t>
        </w:r>
      </w:hyperlink>
    </w:p>
    <w:p w14:paraId="7FBDC56B" w14:textId="350545A9" w:rsidR="00FB51DA" w:rsidRPr="00FF0948" w:rsidRDefault="00FB51DA" w:rsidP="005B2D7D">
      <w:pPr>
        <w:spacing w:after="0" w:line="240" w:lineRule="auto"/>
        <w:jc w:val="center"/>
        <w:rPr>
          <w:rFonts w:ascii="Times New Roman" w:eastAsia="Times New Roman" w:hAnsi="Times New Roman" w:cs="Times New Roman"/>
          <w:sz w:val="24"/>
          <w:szCs w:val="24"/>
        </w:rPr>
      </w:pPr>
    </w:p>
    <w:sectPr w:rsidR="00FB51DA" w:rsidRPr="00FF0948" w:rsidSect="00EC13E0">
      <w:headerReference w:type="default" r:id="rId12"/>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E753" w14:textId="77777777" w:rsidR="00D63C0E" w:rsidRDefault="00D63C0E" w:rsidP="00522F99">
      <w:pPr>
        <w:spacing w:after="0" w:line="240" w:lineRule="auto"/>
      </w:pPr>
      <w:r>
        <w:separator/>
      </w:r>
    </w:p>
  </w:endnote>
  <w:endnote w:type="continuationSeparator" w:id="0">
    <w:p w14:paraId="18366CEF" w14:textId="77777777" w:rsidR="00D63C0E" w:rsidRDefault="00D63C0E" w:rsidP="0052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CB3A" w14:textId="77777777" w:rsidR="00D63C0E" w:rsidRDefault="00D63C0E" w:rsidP="00522F99">
      <w:pPr>
        <w:spacing w:after="0" w:line="240" w:lineRule="auto"/>
      </w:pPr>
      <w:r>
        <w:separator/>
      </w:r>
    </w:p>
  </w:footnote>
  <w:footnote w:type="continuationSeparator" w:id="0">
    <w:p w14:paraId="1F4E9E8C" w14:textId="77777777" w:rsidR="00D63C0E" w:rsidRDefault="00D63C0E" w:rsidP="0052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11550"/>
      <w:docPartObj>
        <w:docPartGallery w:val="Page Numbers (Top of Page)"/>
        <w:docPartUnique/>
      </w:docPartObj>
    </w:sdtPr>
    <w:sdtEndPr>
      <w:rPr>
        <w:noProof/>
      </w:rPr>
    </w:sdtEndPr>
    <w:sdtContent>
      <w:p w14:paraId="658D5E3C" w14:textId="77777777" w:rsidR="00522F99" w:rsidRDefault="00522F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191BEA" w14:textId="77777777" w:rsidR="00522F99" w:rsidRDefault="00522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48"/>
    <w:rsid w:val="00021124"/>
    <w:rsid w:val="00066E21"/>
    <w:rsid w:val="000A1144"/>
    <w:rsid w:val="001000CB"/>
    <w:rsid w:val="001611FD"/>
    <w:rsid w:val="00194FA5"/>
    <w:rsid w:val="001D708C"/>
    <w:rsid w:val="00243AC1"/>
    <w:rsid w:val="00254368"/>
    <w:rsid w:val="00386CE8"/>
    <w:rsid w:val="003A4A63"/>
    <w:rsid w:val="003E4499"/>
    <w:rsid w:val="003F57AA"/>
    <w:rsid w:val="004239BA"/>
    <w:rsid w:val="00437365"/>
    <w:rsid w:val="00450B06"/>
    <w:rsid w:val="004A7086"/>
    <w:rsid w:val="004F5047"/>
    <w:rsid w:val="004F7BA4"/>
    <w:rsid w:val="00522F99"/>
    <w:rsid w:val="00524397"/>
    <w:rsid w:val="00565B72"/>
    <w:rsid w:val="005B2D7D"/>
    <w:rsid w:val="005E04E0"/>
    <w:rsid w:val="005E2FCF"/>
    <w:rsid w:val="00612A76"/>
    <w:rsid w:val="00656224"/>
    <w:rsid w:val="006F3036"/>
    <w:rsid w:val="006F70AB"/>
    <w:rsid w:val="00707C26"/>
    <w:rsid w:val="00734765"/>
    <w:rsid w:val="00864900"/>
    <w:rsid w:val="00885BD0"/>
    <w:rsid w:val="008B5928"/>
    <w:rsid w:val="008C01CF"/>
    <w:rsid w:val="00951BBC"/>
    <w:rsid w:val="009B0827"/>
    <w:rsid w:val="00AB3127"/>
    <w:rsid w:val="00B1043D"/>
    <w:rsid w:val="00B34D73"/>
    <w:rsid w:val="00B53978"/>
    <w:rsid w:val="00B91945"/>
    <w:rsid w:val="00C76D27"/>
    <w:rsid w:val="00CB535F"/>
    <w:rsid w:val="00CE5494"/>
    <w:rsid w:val="00CF046E"/>
    <w:rsid w:val="00D2177F"/>
    <w:rsid w:val="00D63C0E"/>
    <w:rsid w:val="00D75F58"/>
    <w:rsid w:val="00EC13E0"/>
    <w:rsid w:val="00EE7778"/>
    <w:rsid w:val="00F47439"/>
    <w:rsid w:val="00F964E9"/>
    <w:rsid w:val="00FB51DA"/>
    <w:rsid w:val="00FC6D0E"/>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034FE"/>
  <w15:chartTrackingRefBased/>
  <w15:docId w15:val="{15D69544-7EEA-42A6-9938-5C2E41B8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99"/>
  </w:style>
  <w:style w:type="paragraph" w:styleId="Footer">
    <w:name w:val="footer"/>
    <w:basedOn w:val="Normal"/>
    <w:link w:val="FooterChar"/>
    <w:uiPriority w:val="99"/>
    <w:unhideWhenUsed/>
    <w:rsid w:val="0052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99"/>
  </w:style>
  <w:style w:type="character" w:styleId="Hyperlink">
    <w:name w:val="Hyperlink"/>
    <w:basedOn w:val="DefaultParagraphFont"/>
    <w:uiPriority w:val="99"/>
    <w:unhideWhenUsed/>
    <w:rsid w:val="00CB535F"/>
    <w:rPr>
      <w:color w:val="0563C1" w:themeColor="hyperlink"/>
      <w:u w:val="single"/>
    </w:rPr>
  </w:style>
  <w:style w:type="character" w:styleId="UnresolvedMention">
    <w:name w:val="Unresolved Mention"/>
    <w:basedOn w:val="DefaultParagraphFont"/>
    <w:uiPriority w:val="99"/>
    <w:semiHidden/>
    <w:unhideWhenUsed/>
    <w:rsid w:val="00CB535F"/>
    <w:rPr>
      <w:color w:val="605E5C"/>
      <w:shd w:val="clear" w:color="auto" w:fill="E1DFDD"/>
    </w:rPr>
  </w:style>
  <w:style w:type="paragraph" w:styleId="NormalWeb">
    <w:name w:val="Normal (Web)"/>
    <w:basedOn w:val="Normal"/>
    <w:uiPriority w:val="99"/>
    <w:unhideWhenUsed/>
    <w:rsid w:val="00066E2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000CB"/>
    <w:rPr>
      <w:color w:val="954F72" w:themeColor="followedHyperlink"/>
      <w:u w:val="single"/>
    </w:rPr>
  </w:style>
  <w:style w:type="character" w:styleId="Emphasis">
    <w:name w:val="Emphasis"/>
    <w:basedOn w:val="DefaultParagraphFont"/>
    <w:uiPriority w:val="20"/>
    <w:qFormat/>
    <w:rsid w:val="00C76D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6490">
      <w:bodyDiv w:val="1"/>
      <w:marLeft w:val="0"/>
      <w:marRight w:val="0"/>
      <w:marTop w:val="0"/>
      <w:marBottom w:val="0"/>
      <w:divBdr>
        <w:top w:val="none" w:sz="0" w:space="0" w:color="auto"/>
        <w:left w:val="none" w:sz="0" w:space="0" w:color="auto"/>
        <w:bottom w:val="none" w:sz="0" w:space="0" w:color="auto"/>
        <w:right w:val="none" w:sz="0" w:space="0" w:color="auto"/>
      </w:divBdr>
    </w:div>
    <w:div w:id="95443836">
      <w:bodyDiv w:val="1"/>
      <w:marLeft w:val="0"/>
      <w:marRight w:val="0"/>
      <w:marTop w:val="0"/>
      <w:marBottom w:val="0"/>
      <w:divBdr>
        <w:top w:val="none" w:sz="0" w:space="0" w:color="auto"/>
        <w:left w:val="none" w:sz="0" w:space="0" w:color="auto"/>
        <w:bottom w:val="none" w:sz="0" w:space="0" w:color="auto"/>
        <w:right w:val="none" w:sz="0" w:space="0" w:color="auto"/>
      </w:divBdr>
    </w:div>
    <w:div w:id="163012893">
      <w:bodyDiv w:val="1"/>
      <w:marLeft w:val="0"/>
      <w:marRight w:val="0"/>
      <w:marTop w:val="0"/>
      <w:marBottom w:val="0"/>
      <w:divBdr>
        <w:top w:val="none" w:sz="0" w:space="0" w:color="auto"/>
        <w:left w:val="none" w:sz="0" w:space="0" w:color="auto"/>
        <w:bottom w:val="none" w:sz="0" w:space="0" w:color="auto"/>
        <w:right w:val="none" w:sz="0" w:space="0" w:color="auto"/>
      </w:divBdr>
    </w:div>
    <w:div w:id="258564791">
      <w:bodyDiv w:val="1"/>
      <w:marLeft w:val="0"/>
      <w:marRight w:val="0"/>
      <w:marTop w:val="0"/>
      <w:marBottom w:val="0"/>
      <w:divBdr>
        <w:top w:val="none" w:sz="0" w:space="0" w:color="auto"/>
        <w:left w:val="none" w:sz="0" w:space="0" w:color="auto"/>
        <w:bottom w:val="none" w:sz="0" w:space="0" w:color="auto"/>
        <w:right w:val="none" w:sz="0" w:space="0" w:color="auto"/>
      </w:divBdr>
      <w:divsChild>
        <w:div w:id="896401524">
          <w:marLeft w:val="0"/>
          <w:marRight w:val="0"/>
          <w:marTop w:val="0"/>
          <w:marBottom w:val="0"/>
          <w:divBdr>
            <w:top w:val="none" w:sz="0" w:space="0" w:color="auto"/>
            <w:left w:val="none" w:sz="0" w:space="0" w:color="auto"/>
            <w:bottom w:val="none" w:sz="0" w:space="0" w:color="auto"/>
            <w:right w:val="none" w:sz="0" w:space="0" w:color="auto"/>
          </w:divBdr>
        </w:div>
        <w:div w:id="1546872021">
          <w:marLeft w:val="0"/>
          <w:marRight w:val="0"/>
          <w:marTop w:val="0"/>
          <w:marBottom w:val="0"/>
          <w:divBdr>
            <w:top w:val="none" w:sz="0" w:space="0" w:color="auto"/>
            <w:left w:val="none" w:sz="0" w:space="0" w:color="auto"/>
            <w:bottom w:val="none" w:sz="0" w:space="0" w:color="auto"/>
            <w:right w:val="none" w:sz="0" w:space="0" w:color="auto"/>
          </w:divBdr>
        </w:div>
      </w:divsChild>
    </w:div>
    <w:div w:id="407272566">
      <w:bodyDiv w:val="1"/>
      <w:marLeft w:val="0"/>
      <w:marRight w:val="0"/>
      <w:marTop w:val="0"/>
      <w:marBottom w:val="0"/>
      <w:divBdr>
        <w:top w:val="none" w:sz="0" w:space="0" w:color="auto"/>
        <w:left w:val="none" w:sz="0" w:space="0" w:color="auto"/>
        <w:bottom w:val="none" w:sz="0" w:space="0" w:color="auto"/>
        <w:right w:val="none" w:sz="0" w:space="0" w:color="auto"/>
      </w:divBdr>
    </w:div>
    <w:div w:id="425272633">
      <w:bodyDiv w:val="1"/>
      <w:marLeft w:val="0"/>
      <w:marRight w:val="0"/>
      <w:marTop w:val="0"/>
      <w:marBottom w:val="0"/>
      <w:divBdr>
        <w:top w:val="none" w:sz="0" w:space="0" w:color="auto"/>
        <w:left w:val="none" w:sz="0" w:space="0" w:color="auto"/>
        <w:bottom w:val="none" w:sz="0" w:space="0" w:color="auto"/>
        <w:right w:val="none" w:sz="0" w:space="0" w:color="auto"/>
      </w:divBdr>
    </w:div>
    <w:div w:id="471098164">
      <w:bodyDiv w:val="1"/>
      <w:marLeft w:val="0"/>
      <w:marRight w:val="0"/>
      <w:marTop w:val="0"/>
      <w:marBottom w:val="0"/>
      <w:divBdr>
        <w:top w:val="none" w:sz="0" w:space="0" w:color="auto"/>
        <w:left w:val="none" w:sz="0" w:space="0" w:color="auto"/>
        <w:bottom w:val="none" w:sz="0" w:space="0" w:color="auto"/>
        <w:right w:val="none" w:sz="0" w:space="0" w:color="auto"/>
      </w:divBdr>
    </w:div>
    <w:div w:id="557279099">
      <w:bodyDiv w:val="1"/>
      <w:marLeft w:val="0"/>
      <w:marRight w:val="0"/>
      <w:marTop w:val="0"/>
      <w:marBottom w:val="0"/>
      <w:divBdr>
        <w:top w:val="none" w:sz="0" w:space="0" w:color="auto"/>
        <w:left w:val="none" w:sz="0" w:space="0" w:color="auto"/>
        <w:bottom w:val="none" w:sz="0" w:space="0" w:color="auto"/>
        <w:right w:val="none" w:sz="0" w:space="0" w:color="auto"/>
      </w:divBdr>
    </w:div>
    <w:div w:id="680670017">
      <w:bodyDiv w:val="1"/>
      <w:marLeft w:val="0"/>
      <w:marRight w:val="0"/>
      <w:marTop w:val="0"/>
      <w:marBottom w:val="0"/>
      <w:divBdr>
        <w:top w:val="none" w:sz="0" w:space="0" w:color="auto"/>
        <w:left w:val="none" w:sz="0" w:space="0" w:color="auto"/>
        <w:bottom w:val="none" w:sz="0" w:space="0" w:color="auto"/>
        <w:right w:val="none" w:sz="0" w:space="0" w:color="auto"/>
      </w:divBdr>
    </w:div>
    <w:div w:id="712077677">
      <w:bodyDiv w:val="1"/>
      <w:marLeft w:val="0"/>
      <w:marRight w:val="0"/>
      <w:marTop w:val="0"/>
      <w:marBottom w:val="0"/>
      <w:divBdr>
        <w:top w:val="none" w:sz="0" w:space="0" w:color="auto"/>
        <w:left w:val="none" w:sz="0" w:space="0" w:color="auto"/>
        <w:bottom w:val="none" w:sz="0" w:space="0" w:color="auto"/>
        <w:right w:val="none" w:sz="0" w:space="0" w:color="auto"/>
      </w:divBdr>
    </w:div>
    <w:div w:id="764302916">
      <w:bodyDiv w:val="1"/>
      <w:marLeft w:val="0"/>
      <w:marRight w:val="0"/>
      <w:marTop w:val="0"/>
      <w:marBottom w:val="0"/>
      <w:divBdr>
        <w:top w:val="none" w:sz="0" w:space="0" w:color="auto"/>
        <w:left w:val="none" w:sz="0" w:space="0" w:color="auto"/>
        <w:bottom w:val="none" w:sz="0" w:space="0" w:color="auto"/>
        <w:right w:val="none" w:sz="0" w:space="0" w:color="auto"/>
      </w:divBdr>
    </w:div>
    <w:div w:id="856162535">
      <w:bodyDiv w:val="1"/>
      <w:marLeft w:val="0"/>
      <w:marRight w:val="0"/>
      <w:marTop w:val="0"/>
      <w:marBottom w:val="0"/>
      <w:divBdr>
        <w:top w:val="none" w:sz="0" w:space="0" w:color="auto"/>
        <w:left w:val="none" w:sz="0" w:space="0" w:color="auto"/>
        <w:bottom w:val="none" w:sz="0" w:space="0" w:color="auto"/>
        <w:right w:val="none" w:sz="0" w:space="0" w:color="auto"/>
      </w:divBdr>
    </w:div>
    <w:div w:id="911162377">
      <w:bodyDiv w:val="1"/>
      <w:marLeft w:val="0"/>
      <w:marRight w:val="0"/>
      <w:marTop w:val="0"/>
      <w:marBottom w:val="0"/>
      <w:divBdr>
        <w:top w:val="none" w:sz="0" w:space="0" w:color="auto"/>
        <w:left w:val="none" w:sz="0" w:space="0" w:color="auto"/>
        <w:bottom w:val="none" w:sz="0" w:space="0" w:color="auto"/>
        <w:right w:val="none" w:sz="0" w:space="0" w:color="auto"/>
      </w:divBdr>
    </w:div>
    <w:div w:id="919362502">
      <w:bodyDiv w:val="1"/>
      <w:marLeft w:val="0"/>
      <w:marRight w:val="0"/>
      <w:marTop w:val="0"/>
      <w:marBottom w:val="0"/>
      <w:divBdr>
        <w:top w:val="none" w:sz="0" w:space="0" w:color="auto"/>
        <w:left w:val="none" w:sz="0" w:space="0" w:color="auto"/>
        <w:bottom w:val="none" w:sz="0" w:space="0" w:color="auto"/>
        <w:right w:val="none" w:sz="0" w:space="0" w:color="auto"/>
      </w:divBdr>
    </w:div>
    <w:div w:id="965619437">
      <w:bodyDiv w:val="1"/>
      <w:marLeft w:val="0"/>
      <w:marRight w:val="0"/>
      <w:marTop w:val="0"/>
      <w:marBottom w:val="0"/>
      <w:divBdr>
        <w:top w:val="none" w:sz="0" w:space="0" w:color="auto"/>
        <w:left w:val="none" w:sz="0" w:space="0" w:color="auto"/>
        <w:bottom w:val="none" w:sz="0" w:space="0" w:color="auto"/>
        <w:right w:val="none" w:sz="0" w:space="0" w:color="auto"/>
      </w:divBdr>
    </w:div>
    <w:div w:id="1153453602">
      <w:bodyDiv w:val="1"/>
      <w:marLeft w:val="0"/>
      <w:marRight w:val="0"/>
      <w:marTop w:val="0"/>
      <w:marBottom w:val="0"/>
      <w:divBdr>
        <w:top w:val="none" w:sz="0" w:space="0" w:color="auto"/>
        <w:left w:val="none" w:sz="0" w:space="0" w:color="auto"/>
        <w:bottom w:val="none" w:sz="0" w:space="0" w:color="auto"/>
        <w:right w:val="none" w:sz="0" w:space="0" w:color="auto"/>
      </w:divBdr>
    </w:div>
    <w:div w:id="1180968123">
      <w:bodyDiv w:val="1"/>
      <w:marLeft w:val="0"/>
      <w:marRight w:val="0"/>
      <w:marTop w:val="0"/>
      <w:marBottom w:val="0"/>
      <w:divBdr>
        <w:top w:val="none" w:sz="0" w:space="0" w:color="auto"/>
        <w:left w:val="none" w:sz="0" w:space="0" w:color="auto"/>
        <w:bottom w:val="none" w:sz="0" w:space="0" w:color="auto"/>
        <w:right w:val="none" w:sz="0" w:space="0" w:color="auto"/>
      </w:divBdr>
    </w:div>
    <w:div w:id="1196504608">
      <w:bodyDiv w:val="1"/>
      <w:marLeft w:val="0"/>
      <w:marRight w:val="0"/>
      <w:marTop w:val="0"/>
      <w:marBottom w:val="0"/>
      <w:divBdr>
        <w:top w:val="none" w:sz="0" w:space="0" w:color="auto"/>
        <w:left w:val="none" w:sz="0" w:space="0" w:color="auto"/>
        <w:bottom w:val="none" w:sz="0" w:space="0" w:color="auto"/>
        <w:right w:val="none" w:sz="0" w:space="0" w:color="auto"/>
      </w:divBdr>
    </w:div>
    <w:div w:id="1229078476">
      <w:bodyDiv w:val="1"/>
      <w:marLeft w:val="0"/>
      <w:marRight w:val="0"/>
      <w:marTop w:val="0"/>
      <w:marBottom w:val="0"/>
      <w:divBdr>
        <w:top w:val="none" w:sz="0" w:space="0" w:color="auto"/>
        <w:left w:val="none" w:sz="0" w:space="0" w:color="auto"/>
        <w:bottom w:val="none" w:sz="0" w:space="0" w:color="auto"/>
        <w:right w:val="none" w:sz="0" w:space="0" w:color="auto"/>
      </w:divBdr>
    </w:div>
    <w:div w:id="1233539719">
      <w:bodyDiv w:val="1"/>
      <w:marLeft w:val="0"/>
      <w:marRight w:val="0"/>
      <w:marTop w:val="0"/>
      <w:marBottom w:val="0"/>
      <w:divBdr>
        <w:top w:val="none" w:sz="0" w:space="0" w:color="auto"/>
        <w:left w:val="none" w:sz="0" w:space="0" w:color="auto"/>
        <w:bottom w:val="none" w:sz="0" w:space="0" w:color="auto"/>
        <w:right w:val="none" w:sz="0" w:space="0" w:color="auto"/>
      </w:divBdr>
    </w:div>
    <w:div w:id="1266427177">
      <w:bodyDiv w:val="1"/>
      <w:marLeft w:val="0"/>
      <w:marRight w:val="0"/>
      <w:marTop w:val="0"/>
      <w:marBottom w:val="0"/>
      <w:divBdr>
        <w:top w:val="none" w:sz="0" w:space="0" w:color="auto"/>
        <w:left w:val="none" w:sz="0" w:space="0" w:color="auto"/>
        <w:bottom w:val="none" w:sz="0" w:space="0" w:color="auto"/>
        <w:right w:val="none" w:sz="0" w:space="0" w:color="auto"/>
      </w:divBdr>
      <w:divsChild>
        <w:div w:id="1233083854">
          <w:marLeft w:val="0"/>
          <w:marRight w:val="0"/>
          <w:marTop w:val="0"/>
          <w:marBottom w:val="0"/>
          <w:divBdr>
            <w:top w:val="none" w:sz="0" w:space="0" w:color="auto"/>
            <w:left w:val="none" w:sz="0" w:space="0" w:color="auto"/>
            <w:bottom w:val="none" w:sz="0" w:space="0" w:color="auto"/>
            <w:right w:val="none" w:sz="0" w:space="0" w:color="auto"/>
          </w:divBdr>
        </w:div>
        <w:div w:id="1570533578">
          <w:marLeft w:val="0"/>
          <w:marRight w:val="0"/>
          <w:marTop w:val="0"/>
          <w:marBottom w:val="0"/>
          <w:divBdr>
            <w:top w:val="none" w:sz="0" w:space="0" w:color="auto"/>
            <w:left w:val="none" w:sz="0" w:space="0" w:color="auto"/>
            <w:bottom w:val="none" w:sz="0" w:space="0" w:color="auto"/>
            <w:right w:val="none" w:sz="0" w:space="0" w:color="auto"/>
          </w:divBdr>
        </w:div>
      </w:divsChild>
    </w:div>
    <w:div w:id="1304312501">
      <w:bodyDiv w:val="1"/>
      <w:marLeft w:val="0"/>
      <w:marRight w:val="0"/>
      <w:marTop w:val="0"/>
      <w:marBottom w:val="0"/>
      <w:divBdr>
        <w:top w:val="none" w:sz="0" w:space="0" w:color="auto"/>
        <w:left w:val="none" w:sz="0" w:space="0" w:color="auto"/>
        <w:bottom w:val="none" w:sz="0" w:space="0" w:color="auto"/>
        <w:right w:val="none" w:sz="0" w:space="0" w:color="auto"/>
      </w:divBdr>
      <w:divsChild>
        <w:div w:id="834564897">
          <w:marLeft w:val="0"/>
          <w:marRight w:val="0"/>
          <w:marTop w:val="0"/>
          <w:marBottom w:val="0"/>
          <w:divBdr>
            <w:top w:val="none" w:sz="0" w:space="0" w:color="auto"/>
            <w:left w:val="none" w:sz="0" w:space="0" w:color="auto"/>
            <w:bottom w:val="none" w:sz="0" w:space="0" w:color="auto"/>
            <w:right w:val="none" w:sz="0" w:space="0" w:color="auto"/>
          </w:divBdr>
        </w:div>
        <w:div w:id="1947881333">
          <w:marLeft w:val="0"/>
          <w:marRight w:val="0"/>
          <w:marTop w:val="0"/>
          <w:marBottom w:val="0"/>
          <w:divBdr>
            <w:top w:val="none" w:sz="0" w:space="0" w:color="auto"/>
            <w:left w:val="none" w:sz="0" w:space="0" w:color="auto"/>
            <w:bottom w:val="none" w:sz="0" w:space="0" w:color="auto"/>
            <w:right w:val="none" w:sz="0" w:space="0" w:color="auto"/>
          </w:divBdr>
        </w:div>
      </w:divsChild>
    </w:div>
    <w:div w:id="1322851754">
      <w:bodyDiv w:val="1"/>
      <w:marLeft w:val="0"/>
      <w:marRight w:val="0"/>
      <w:marTop w:val="0"/>
      <w:marBottom w:val="0"/>
      <w:divBdr>
        <w:top w:val="none" w:sz="0" w:space="0" w:color="auto"/>
        <w:left w:val="none" w:sz="0" w:space="0" w:color="auto"/>
        <w:bottom w:val="none" w:sz="0" w:space="0" w:color="auto"/>
        <w:right w:val="none" w:sz="0" w:space="0" w:color="auto"/>
      </w:divBdr>
    </w:div>
    <w:div w:id="1399597054">
      <w:bodyDiv w:val="1"/>
      <w:marLeft w:val="0"/>
      <w:marRight w:val="0"/>
      <w:marTop w:val="0"/>
      <w:marBottom w:val="0"/>
      <w:divBdr>
        <w:top w:val="none" w:sz="0" w:space="0" w:color="auto"/>
        <w:left w:val="none" w:sz="0" w:space="0" w:color="auto"/>
        <w:bottom w:val="none" w:sz="0" w:space="0" w:color="auto"/>
        <w:right w:val="none" w:sz="0" w:space="0" w:color="auto"/>
      </w:divBdr>
      <w:divsChild>
        <w:div w:id="1850944046">
          <w:marLeft w:val="0"/>
          <w:marRight w:val="0"/>
          <w:marTop w:val="0"/>
          <w:marBottom w:val="0"/>
          <w:divBdr>
            <w:top w:val="none" w:sz="0" w:space="0" w:color="auto"/>
            <w:left w:val="none" w:sz="0" w:space="0" w:color="auto"/>
            <w:bottom w:val="none" w:sz="0" w:space="0" w:color="auto"/>
            <w:right w:val="none" w:sz="0" w:space="0" w:color="auto"/>
          </w:divBdr>
        </w:div>
        <w:div w:id="1021542226">
          <w:marLeft w:val="0"/>
          <w:marRight w:val="0"/>
          <w:marTop w:val="0"/>
          <w:marBottom w:val="0"/>
          <w:divBdr>
            <w:top w:val="none" w:sz="0" w:space="0" w:color="auto"/>
            <w:left w:val="none" w:sz="0" w:space="0" w:color="auto"/>
            <w:bottom w:val="none" w:sz="0" w:space="0" w:color="auto"/>
            <w:right w:val="none" w:sz="0" w:space="0" w:color="auto"/>
          </w:divBdr>
        </w:div>
      </w:divsChild>
    </w:div>
    <w:div w:id="1488127544">
      <w:bodyDiv w:val="1"/>
      <w:marLeft w:val="0"/>
      <w:marRight w:val="0"/>
      <w:marTop w:val="0"/>
      <w:marBottom w:val="0"/>
      <w:divBdr>
        <w:top w:val="none" w:sz="0" w:space="0" w:color="auto"/>
        <w:left w:val="none" w:sz="0" w:space="0" w:color="auto"/>
        <w:bottom w:val="none" w:sz="0" w:space="0" w:color="auto"/>
        <w:right w:val="none" w:sz="0" w:space="0" w:color="auto"/>
      </w:divBdr>
    </w:div>
    <w:div w:id="1617984521">
      <w:bodyDiv w:val="1"/>
      <w:marLeft w:val="0"/>
      <w:marRight w:val="0"/>
      <w:marTop w:val="0"/>
      <w:marBottom w:val="0"/>
      <w:divBdr>
        <w:top w:val="none" w:sz="0" w:space="0" w:color="auto"/>
        <w:left w:val="none" w:sz="0" w:space="0" w:color="auto"/>
        <w:bottom w:val="none" w:sz="0" w:space="0" w:color="auto"/>
        <w:right w:val="none" w:sz="0" w:space="0" w:color="auto"/>
      </w:divBdr>
    </w:div>
    <w:div w:id="1701591740">
      <w:bodyDiv w:val="1"/>
      <w:marLeft w:val="0"/>
      <w:marRight w:val="0"/>
      <w:marTop w:val="0"/>
      <w:marBottom w:val="0"/>
      <w:divBdr>
        <w:top w:val="none" w:sz="0" w:space="0" w:color="auto"/>
        <w:left w:val="none" w:sz="0" w:space="0" w:color="auto"/>
        <w:bottom w:val="none" w:sz="0" w:space="0" w:color="auto"/>
        <w:right w:val="none" w:sz="0" w:space="0" w:color="auto"/>
      </w:divBdr>
    </w:div>
    <w:div w:id="1725980880">
      <w:bodyDiv w:val="1"/>
      <w:marLeft w:val="0"/>
      <w:marRight w:val="0"/>
      <w:marTop w:val="0"/>
      <w:marBottom w:val="0"/>
      <w:divBdr>
        <w:top w:val="none" w:sz="0" w:space="0" w:color="auto"/>
        <w:left w:val="none" w:sz="0" w:space="0" w:color="auto"/>
        <w:bottom w:val="none" w:sz="0" w:space="0" w:color="auto"/>
        <w:right w:val="none" w:sz="0" w:space="0" w:color="auto"/>
      </w:divBdr>
      <w:divsChild>
        <w:div w:id="1438214652">
          <w:marLeft w:val="0"/>
          <w:marRight w:val="0"/>
          <w:marTop w:val="0"/>
          <w:marBottom w:val="0"/>
          <w:divBdr>
            <w:top w:val="none" w:sz="0" w:space="0" w:color="auto"/>
            <w:left w:val="none" w:sz="0" w:space="0" w:color="auto"/>
            <w:bottom w:val="none" w:sz="0" w:space="0" w:color="auto"/>
            <w:right w:val="none" w:sz="0" w:space="0" w:color="auto"/>
          </w:divBdr>
          <w:divsChild>
            <w:div w:id="125910057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18959585">
      <w:bodyDiv w:val="1"/>
      <w:marLeft w:val="0"/>
      <w:marRight w:val="0"/>
      <w:marTop w:val="0"/>
      <w:marBottom w:val="0"/>
      <w:divBdr>
        <w:top w:val="none" w:sz="0" w:space="0" w:color="auto"/>
        <w:left w:val="none" w:sz="0" w:space="0" w:color="auto"/>
        <w:bottom w:val="none" w:sz="0" w:space="0" w:color="auto"/>
        <w:right w:val="none" w:sz="0" w:space="0" w:color="auto"/>
      </w:divBdr>
    </w:div>
    <w:div w:id="1916697557">
      <w:bodyDiv w:val="1"/>
      <w:marLeft w:val="0"/>
      <w:marRight w:val="0"/>
      <w:marTop w:val="0"/>
      <w:marBottom w:val="0"/>
      <w:divBdr>
        <w:top w:val="none" w:sz="0" w:space="0" w:color="auto"/>
        <w:left w:val="none" w:sz="0" w:space="0" w:color="auto"/>
        <w:bottom w:val="none" w:sz="0" w:space="0" w:color="auto"/>
        <w:right w:val="none" w:sz="0" w:space="0" w:color="auto"/>
      </w:divBdr>
      <w:divsChild>
        <w:div w:id="1486121413">
          <w:marLeft w:val="0"/>
          <w:marRight w:val="0"/>
          <w:marTop w:val="0"/>
          <w:marBottom w:val="0"/>
          <w:divBdr>
            <w:top w:val="none" w:sz="0" w:space="0" w:color="auto"/>
            <w:left w:val="none" w:sz="0" w:space="0" w:color="auto"/>
            <w:bottom w:val="none" w:sz="0" w:space="0" w:color="auto"/>
            <w:right w:val="none" w:sz="0" w:space="0" w:color="auto"/>
          </w:divBdr>
          <w:divsChild>
            <w:div w:id="1250698475">
              <w:marLeft w:val="0"/>
              <w:marRight w:val="0"/>
              <w:marTop w:val="0"/>
              <w:marBottom w:val="0"/>
              <w:divBdr>
                <w:top w:val="none" w:sz="0" w:space="0" w:color="auto"/>
                <w:left w:val="none" w:sz="0" w:space="0" w:color="auto"/>
                <w:bottom w:val="none" w:sz="0" w:space="0" w:color="auto"/>
                <w:right w:val="none" w:sz="0" w:space="0" w:color="auto"/>
              </w:divBdr>
            </w:div>
          </w:divsChild>
        </w:div>
        <w:div w:id="698048474">
          <w:marLeft w:val="0"/>
          <w:marRight w:val="0"/>
          <w:marTop w:val="0"/>
          <w:marBottom w:val="0"/>
          <w:divBdr>
            <w:top w:val="none" w:sz="0" w:space="0" w:color="auto"/>
            <w:left w:val="none" w:sz="0" w:space="0" w:color="auto"/>
            <w:bottom w:val="none" w:sz="0" w:space="0" w:color="auto"/>
            <w:right w:val="none" w:sz="0" w:space="0" w:color="auto"/>
          </w:divBdr>
          <w:divsChild>
            <w:div w:id="1214804444">
              <w:marLeft w:val="0"/>
              <w:marRight w:val="0"/>
              <w:marTop w:val="0"/>
              <w:marBottom w:val="0"/>
              <w:divBdr>
                <w:top w:val="none" w:sz="0" w:space="0" w:color="auto"/>
                <w:left w:val="none" w:sz="0" w:space="0" w:color="auto"/>
                <w:bottom w:val="none" w:sz="0" w:space="0" w:color="auto"/>
                <w:right w:val="none" w:sz="0" w:space="0" w:color="auto"/>
              </w:divBdr>
            </w:div>
          </w:divsChild>
        </w:div>
        <w:div w:id="1941334706">
          <w:marLeft w:val="0"/>
          <w:marRight w:val="0"/>
          <w:marTop w:val="0"/>
          <w:marBottom w:val="0"/>
          <w:divBdr>
            <w:top w:val="none" w:sz="0" w:space="0" w:color="auto"/>
            <w:left w:val="none" w:sz="0" w:space="0" w:color="auto"/>
            <w:bottom w:val="none" w:sz="0" w:space="0" w:color="auto"/>
            <w:right w:val="none" w:sz="0" w:space="0" w:color="auto"/>
          </w:divBdr>
          <w:divsChild>
            <w:div w:id="1548377431">
              <w:marLeft w:val="0"/>
              <w:marRight w:val="0"/>
              <w:marTop w:val="0"/>
              <w:marBottom w:val="0"/>
              <w:divBdr>
                <w:top w:val="none" w:sz="0" w:space="0" w:color="auto"/>
                <w:left w:val="none" w:sz="0" w:space="0" w:color="auto"/>
                <w:bottom w:val="none" w:sz="0" w:space="0" w:color="auto"/>
                <w:right w:val="none" w:sz="0" w:space="0" w:color="auto"/>
              </w:divBdr>
            </w:div>
          </w:divsChild>
        </w:div>
        <w:div w:id="924918417">
          <w:marLeft w:val="0"/>
          <w:marRight w:val="0"/>
          <w:marTop w:val="0"/>
          <w:marBottom w:val="0"/>
          <w:divBdr>
            <w:top w:val="none" w:sz="0" w:space="0" w:color="auto"/>
            <w:left w:val="none" w:sz="0" w:space="0" w:color="auto"/>
            <w:bottom w:val="none" w:sz="0" w:space="0" w:color="auto"/>
            <w:right w:val="none" w:sz="0" w:space="0" w:color="auto"/>
          </w:divBdr>
          <w:divsChild>
            <w:div w:id="1688409311">
              <w:marLeft w:val="0"/>
              <w:marRight w:val="0"/>
              <w:marTop w:val="0"/>
              <w:marBottom w:val="0"/>
              <w:divBdr>
                <w:top w:val="none" w:sz="0" w:space="0" w:color="auto"/>
                <w:left w:val="none" w:sz="0" w:space="0" w:color="auto"/>
                <w:bottom w:val="none" w:sz="0" w:space="0" w:color="auto"/>
                <w:right w:val="none" w:sz="0" w:space="0" w:color="auto"/>
              </w:divBdr>
            </w:div>
          </w:divsChild>
        </w:div>
        <w:div w:id="360473712">
          <w:marLeft w:val="0"/>
          <w:marRight w:val="0"/>
          <w:marTop w:val="0"/>
          <w:marBottom w:val="0"/>
          <w:divBdr>
            <w:top w:val="none" w:sz="0" w:space="0" w:color="auto"/>
            <w:left w:val="none" w:sz="0" w:space="0" w:color="auto"/>
            <w:bottom w:val="none" w:sz="0" w:space="0" w:color="auto"/>
            <w:right w:val="none" w:sz="0" w:space="0" w:color="auto"/>
          </w:divBdr>
          <w:divsChild>
            <w:div w:id="844900055">
              <w:marLeft w:val="0"/>
              <w:marRight w:val="0"/>
              <w:marTop w:val="0"/>
              <w:marBottom w:val="0"/>
              <w:divBdr>
                <w:top w:val="none" w:sz="0" w:space="0" w:color="auto"/>
                <w:left w:val="none" w:sz="0" w:space="0" w:color="auto"/>
                <w:bottom w:val="none" w:sz="0" w:space="0" w:color="auto"/>
                <w:right w:val="none" w:sz="0" w:space="0" w:color="auto"/>
              </w:divBdr>
            </w:div>
          </w:divsChild>
        </w:div>
        <w:div w:id="622231071">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 w:id="1630092896">
          <w:marLeft w:val="0"/>
          <w:marRight w:val="0"/>
          <w:marTop w:val="0"/>
          <w:marBottom w:val="0"/>
          <w:divBdr>
            <w:top w:val="none" w:sz="0" w:space="0" w:color="auto"/>
            <w:left w:val="none" w:sz="0" w:space="0" w:color="auto"/>
            <w:bottom w:val="none" w:sz="0" w:space="0" w:color="auto"/>
            <w:right w:val="none" w:sz="0" w:space="0" w:color="auto"/>
          </w:divBdr>
          <w:divsChild>
            <w:div w:id="704990456">
              <w:marLeft w:val="0"/>
              <w:marRight w:val="0"/>
              <w:marTop w:val="0"/>
              <w:marBottom w:val="0"/>
              <w:divBdr>
                <w:top w:val="none" w:sz="0" w:space="0" w:color="auto"/>
                <w:left w:val="none" w:sz="0" w:space="0" w:color="auto"/>
                <w:bottom w:val="none" w:sz="0" w:space="0" w:color="auto"/>
                <w:right w:val="none" w:sz="0" w:space="0" w:color="auto"/>
              </w:divBdr>
            </w:div>
          </w:divsChild>
        </w:div>
        <w:div w:id="2064257524">
          <w:marLeft w:val="0"/>
          <w:marRight w:val="0"/>
          <w:marTop w:val="0"/>
          <w:marBottom w:val="0"/>
          <w:divBdr>
            <w:top w:val="none" w:sz="0" w:space="0" w:color="auto"/>
            <w:left w:val="none" w:sz="0" w:space="0" w:color="auto"/>
            <w:bottom w:val="none" w:sz="0" w:space="0" w:color="auto"/>
            <w:right w:val="none" w:sz="0" w:space="0" w:color="auto"/>
          </w:divBdr>
          <w:divsChild>
            <w:div w:id="316955177">
              <w:marLeft w:val="0"/>
              <w:marRight w:val="0"/>
              <w:marTop w:val="0"/>
              <w:marBottom w:val="0"/>
              <w:divBdr>
                <w:top w:val="none" w:sz="0" w:space="0" w:color="auto"/>
                <w:left w:val="none" w:sz="0" w:space="0" w:color="auto"/>
                <w:bottom w:val="none" w:sz="0" w:space="0" w:color="auto"/>
                <w:right w:val="none" w:sz="0" w:space="0" w:color="auto"/>
              </w:divBdr>
            </w:div>
          </w:divsChild>
        </w:div>
        <w:div w:id="1942060439">
          <w:marLeft w:val="0"/>
          <w:marRight w:val="0"/>
          <w:marTop w:val="0"/>
          <w:marBottom w:val="0"/>
          <w:divBdr>
            <w:top w:val="none" w:sz="0" w:space="0" w:color="auto"/>
            <w:left w:val="none" w:sz="0" w:space="0" w:color="auto"/>
            <w:bottom w:val="none" w:sz="0" w:space="0" w:color="auto"/>
            <w:right w:val="none" w:sz="0" w:space="0" w:color="auto"/>
          </w:divBdr>
          <w:divsChild>
            <w:div w:id="1082070407">
              <w:marLeft w:val="0"/>
              <w:marRight w:val="0"/>
              <w:marTop w:val="0"/>
              <w:marBottom w:val="0"/>
              <w:divBdr>
                <w:top w:val="none" w:sz="0" w:space="0" w:color="auto"/>
                <w:left w:val="none" w:sz="0" w:space="0" w:color="auto"/>
                <w:bottom w:val="none" w:sz="0" w:space="0" w:color="auto"/>
                <w:right w:val="none" w:sz="0" w:space="0" w:color="auto"/>
              </w:divBdr>
            </w:div>
          </w:divsChild>
        </w:div>
        <w:div w:id="1654329842">
          <w:marLeft w:val="0"/>
          <w:marRight w:val="0"/>
          <w:marTop w:val="0"/>
          <w:marBottom w:val="0"/>
          <w:divBdr>
            <w:top w:val="none" w:sz="0" w:space="0" w:color="auto"/>
            <w:left w:val="none" w:sz="0" w:space="0" w:color="auto"/>
            <w:bottom w:val="none" w:sz="0" w:space="0" w:color="auto"/>
            <w:right w:val="none" w:sz="0" w:space="0" w:color="auto"/>
          </w:divBdr>
          <w:divsChild>
            <w:div w:id="1072895704">
              <w:marLeft w:val="0"/>
              <w:marRight w:val="0"/>
              <w:marTop w:val="0"/>
              <w:marBottom w:val="0"/>
              <w:divBdr>
                <w:top w:val="none" w:sz="0" w:space="0" w:color="auto"/>
                <w:left w:val="none" w:sz="0" w:space="0" w:color="auto"/>
                <w:bottom w:val="none" w:sz="0" w:space="0" w:color="auto"/>
                <w:right w:val="none" w:sz="0" w:space="0" w:color="auto"/>
              </w:divBdr>
            </w:div>
          </w:divsChild>
        </w:div>
        <w:div w:id="1039433709">
          <w:marLeft w:val="0"/>
          <w:marRight w:val="0"/>
          <w:marTop w:val="0"/>
          <w:marBottom w:val="0"/>
          <w:divBdr>
            <w:top w:val="none" w:sz="0" w:space="0" w:color="auto"/>
            <w:left w:val="none" w:sz="0" w:space="0" w:color="auto"/>
            <w:bottom w:val="none" w:sz="0" w:space="0" w:color="auto"/>
            <w:right w:val="none" w:sz="0" w:space="0" w:color="auto"/>
          </w:divBdr>
          <w:divsChild>
            <w:div w:id="1808085851">
              <w:marLeft w:val="0"/>
              <w:marRight w:val="0"/>
              <w:marTop w:val="0"/>
              <w:marBottom w:val="0"/>
              <w:divBdr>
                <w:top w:val="none" w:sz="0" w:space="0" w:color="auto"/>
                <w:left w:val="none" w:sz="0" w:space="0" w:color="auto"/>
                <w:bottom w:val="none" w:sz="0" w:space="0" w:color="auto"/>
                <w:right w:val="none" w:sz="0" w:space="0" w:color="auto"/>
              </w:divBdr>
            </w:div>
          </w:divsChild>
        </w:div>
        <w:div w:id="158812233">
          <w:marLeft w:val="0"/>
          <w:marRight w:val="0"/>
          <w:marTop w:val="0"/>
          <w:marBottom w:val="0"/>
          <w:divBdr>
            <w:top w:val="none" w:sz="0" w:space="0" w:color="auto"/>
            <w:left w:val="none" w:sz="0" w:space="0" w:color="auto"/>
            <w:bottom w:val="none" w:sz="0" w:space="0" w:color="auto"/>
            <w:right w:val="none" w:sz="0" w:space="0" w:color="auto"/>
          </w:divBdr>
          <w:divsChild>
            <w:div w:id="1232736834">
              <w:marLeft w:val="0"/>
              <w:marRight w:val="0"/>
              <w:marTop w:val="0"/>
              <w:marBottom w:val="0"/>
              <w:divBdr>
                <w:top w:val="none" w:sz="0" w:space="0" w:color="auto"/>
                <w:left w:val="none" w:sz="0" w:space="0" w:color="auto"/>
                <w:bottom w:val="none" w:sz="0" w:space="0" w:color="auto"/>
                <w:right w:val="none" w:sz="0" w:space="0" w:color="auto"/>
              </w:divBdr>
            </w:div>
          </w:divsChild>
        </w:div>
        <w:div w:id="1204950983">
          <w:marLeft w:val="0"/>
          <w:marRight w:val="0"/>
          <w:marTop w:val="0"/>
          <w:marBottom w:val="0"/>
          <w:divBdr>
            <w:top w:val="none" w:sz="0" w:space="0" w:color="auto"/>
            <w:left w:val="none" w:sz="0" w:space="0" w:color="auto"/>
            <w:bottom w:val="none" w:sz="0" w:space="0" w:color="auto"/>
            <w:right w:val="none" w:sz="0" w:space="0" w:color="auto"/>
          </w:divBdr>
          <w:divsChild>
            <w:div w:id="750271310">
              <w:marLeft w:val="0"/>
              <w:marRight w:val="0"/>
              <w:marTop w:val="0"/>
              <w:marBottom w:val="0"/>
              <w:divBdr>
                <w:top w:val="none" w:sz="0" w:space="0" w:color="auto"/>
                <w:left w:val="none" w:sz="0" w:space="0" w:color="auto"/>
                <w:bottom w:val="none" w:sz="0" w:space="0" w:color="auto"/>
                <w:right w:val="none" w:sz="0" w:space="0" w:color="auto"/>
              </w:divBdr>
            </w:div>
          </w:divsChild>
        </w:div>
        <w:div w:id="1791901859">
          <w:marLeft w:val="0"/>
          <w:marRight w:val="0"/>
          <w:marTop w:val="0"/>
          <w:marBottom w:val="0"/>
          <w:divBdr>
            <w:top w:val="none" w:sz="0" w:space="0" w:color="auto"/>
            <w:left w:val="none" w:sz="0" w:space="0" w:color="auto"/>
            <w:bottom w:val="none" w:sz="0" w:space="0" w:color="auto"/>
            <w:right w:val="none" w:sz="0" w:space="0" w:color="auto"/>
          </w:divBdr>
          <w:divsChild>
            <w:div w:id="702635050">
              <w:marLeft w:val="0"/>
              <w:marRight w:val="0"/>
              <w:marTop w:val="0"/>
              <w:marBottom w:val="0"/>
              <w:divBdr>
                <w:top w:val="none" w:sz="0" w:space="0" w:color="auto"/>
                <w:left w:val="none" w:sz="0" w:space="0" w:color="auto"/>
                <w:bottom w:val="none" w:sz="0" w:space="0" w:color="auto"/>
                <w:right w:val="none" w:sz="0" w:space="0" w:color="auto"/>
              </w:divBdr>
            </w:div>
          </w:divsChild>
        </w:div>
        <w:div w:id="300312720">
          <w:marLeft w:val="0"/>
          <w:marRight w:val="0"/>
          <w:marTop w:val="0"/>
          <w:marBottom w:val="0"/>
          <w:divBdr>
            <w:top w:val="none" w:sz="0" w:space="0" w:color="auto"/>
            <w:left w:val="none" w:sz="0" w:space="0" w:color="auto"/>
            <w:bottom w:val="none" w:sz="0" w:space="0" w:color="auto"/>
            <w:right w:val="none" w:sz="0" w:space="0" w:color="auto"/>
          </w:divBdr>
          <w:divsChild>
            <w:div w:id="1326979121">
              <w:marLeft w:val="0"/>
              <w:marRight w:val="0"/>
              <w:marTop w:val="0"/>
              <w:marBottom w:val="0"/>
              <w:divBdr>
                <w:top w:val="none" w:sz="0" w:space="0" w:color="auto"/>
                <w:left w:val="none" w:sz="0" w:space="0" w:color="auto"/>
                <w:bottom w:val="none" w:sz="0" w:space="0" w:color="auto"/>
                <w:right w:val="none" w:sz="0" w:space="0" w:color="auto"/>
              </w:divBdr>
            </w:div>
          </w:divsChild>
        </w:div>
        <w:div w:id="477721555">
          <w:marLeft w:val="0"/>
          <w:marRight w:val="0"/>
          <w:marTop w:val="0"/>
          <w:marBottom w:val="0"/>
          <w:divBdr>
            <w:top w:val="none" w:sz="0" w:space="0" w:color="auto"/>
            <w:left w:val="none" w:sz="0" w:space="0" w:color="auto"/>
            <w:bottom w:val="none" w:sz="0" w:space="0" w:color="auto"/>
            <w:right w:val="none" w:sz="0" w:space="0" w:color="auto"/>
          </w:divBdr>
          <w:divsChild>
            <w:div w:id="2117213527">
              <w:marLeft w:val="0"/>
              <w:marRight w:val="0"/>
              <w:marTop w:val="0"/>
              <w:marBottom w:val="0"/>
              <w:divBdr>
                <w:top w:val="none" w:sz="0" w:space="0" w:color="auto"/>
                <w:left w:val="none" w:sz="0" w:space="0" w:color="auto"/>
                <w:bottom w:val="none" w:sz="0" w:space="0" w:color="auto"/>
                <w:right w:val="none" w:sz="0" w:space="0" w:color="auto"/>
              </w:divBdr>
            </w:div>
          </w:divsChild>
        </w:div>
        <w:div w:id="802425194">
          <w:marLeft w:val="0"/>
          <w:marRight w:val="0"/>
          <w:marTop w:val="0"/>
          <w:marBottom w:val="0"/>
          <w:divBdr>
            <w:top w:val="none" w:sz="0" w:space="0" w:color="auto"/>
            <w:left w:val="none" w:sz="0" w:space="0" w:color="auto"/>
            <w:bottom w:val="none" w:sz="0" w:space="0" w:color="auto"/>
            <w:right w:val="none" w:sz="0" w:space="0" w:color="auto"/>
          </w:divBdr>
          <w:divsChild>
            <w:div w:id="513495761">
              <w:marLeft w:val="0"/>
              <w:marRight w:val="0"/>
              <w:marTop w:val="0"/>
              <w:marBottom w:val="0"/>
              <w:divBdr>
                <w:top w:val="none" w:sz="0" w:space="0" w:color="auto"/>
                <w:left w:val="none" w:sz="0" w:space="0" w:color="auto"/>
                <w:bottom w:val="none" w:sz="0" w:space="0" w:color="auto"/>
                <w:right w:val="none" w:sz="0" w:space="0" w:color="auto"/>
              </w:divBdr>
            </w:div>
          </w:divsChild>
        </w:div>
        <w:div w:id="338310922">
          <w:marLeft w:val="0"/>
          <w:marRight w:val="0"/>
          <w:marTop w:val="0"/>
          <w:marBottom w:val="0"/>
          <w:divBdr>
            <w:top w:val="none" w:sz="0" w:space="0" w:color="auto"/>
            <w:left w:val="none" w:sz="0" w:space="0" w:color="auto"/>
            <w:bottom w:val="none" w:sz="0" w:space="0" w:color="auto"/>
            <w:right w:val="none" w:sz="0" w:space="0" w:color="auto"/>
          </w:divBdr>
          <w:divsChild>
            <w:div w:id="1151290634">
              <w:marLeft w:val="0"/>
              <w:marRight w:val="0"/>
              <w:marTop w:val="0"/>
              <w:marBottom w:val="0"/>
              <w:divBdr>
                <w:top w:val="none" w:sz="0" w:space="0" w:color="auto"/>
                <w:left w:val="none" w:sz="0" w:space="0" w:color="auto"/>
                <w:bottom w:val="none" w:sz="0" w:space="0" w:color="auto"/>
                <w:right w:val="none" w:sz="0" w:space="0" w:color="auto"/>
              </w:divBdr>
            </w:div>
          </w:divsChild>
        </w:div>
        <w:div w:id="816192219">
          <w:marLeft w:val="0"/>
          <w:marRight w:val="0"/>
          <w:marTop w:val="0"/>
          <w:marBottom w:val="0"/>
          <w:divBdr>
            <w:top w:val="none" w:sz="0" w:space="0" w:color="auto"/>
            <w:left w:val="none" w:sz="0" w:space="0" w:color="auto"/>
            <w:bottom w:val="none" w:sz="0" w:space="0" w:color="auto"/>
            <w:right w:val="none" w:sz="0" w:space="0" w:color="auto"/>
          </w:divBdr>
          <w:divsChild>
            <w:div w:id="439496038">
              <w:marLeft w:val="0"/>
              <w:marRight w:val="0"/>
              <w:marTop w:val="0"/>
              <w:marBottom w:val="0"/>
              <w:divBdr>
                <w:top w:val="none" w:sz="0" w:space="0" w:color="auto"/>
                <w:left w:val="none" w:sz="0" w:space="0" w:color="auto"/>
                <w:bottom w:val="none" w:sz="0" w:space="0" w:color="auto"/>
                <w:right w:val="none" w:sz="0" w:space="0" w:color="auto"/>
              </w:divBdr>
            </w:div>
          </w:divsChild>
        </w:div>
        <w:div w:id="1506361615">
          <w:marLeft w:val="0"/>
          <w:marRight w:val="0"/>
          <w:marTop w:val="0"/>
          <w:marBottom w:val="0"/>
          <w:divBdr>
            <w:top w:val="none" w:sz="0" w:space="0" w:color="auto"/>
            <w:left w:val="none" w:sz="0" w:space="0" w:color="auto"/>
            <w:bottom w:val="none" w:sz="0" w:space="0" w:color="auto"/>
            <w:right w:val="none" w:sz="0" w:space="0" w:color="auto"/>
          </w:divBdr>
          <w:divsChild>
            <w:div w:id="1297567492">
              <w:marLeft w:val="0"/>
              <w:marRight w:val="0"/>
              <w:marTop w:val="0"/>
              <w:marBottom w:val="0"/>
              <w:divBdr>
                <w:top w:val="none" w:sz="0" w:space="0" w:color="auto"/>
                <w:left w:val="none" w:sz="0" w:space="0" w:color="auto"/>
                <w:bottom w:val="none" w:sz="0" w:space="0" w:color="auto"/>
                <w:right w:val="none" w:sz="0" w:space="0" w:color="auto"/>
              </w:divBdr>
            </w:div>
          </w:divsChild>
        </w:div>
        <w:div w:id="464545548">
          <w:marLeft w:val="0"/>
          <w:marRight w:val="0"/>
          <w:marTop w:val="0"/>
          <w:marBottom w:val="0"/>
          <w:divBdr>
            <w:top w:val="none" w:sz="0" w:space="0" w:color="auto"/>
            <w:left w:val="none" w:sz="0" w:space="0" w:color="auto"/>
            <w:bottom w:val="none" w:sz="0" w:space="0" w:color="auto"/>
            <w:right w:val="none" w:sz="0" w:space="0" w:color="auto"/>
          </w:divBdr>
          <w:divsChild>
            <w:div w:id="136922798">
              <w:marLeft w:val="0"/>
              <w:marRight w:val="0"/>
              <w:marTop w:val="0"/>
              <w:marBottom w:val="0"/>
              <w:divBdr>
                <w:top w:val="none" w:sz="0" w:space="0" w:color="auto"/>
                <w:left w:val="none" w:sz="0" w:space="0" w:color="auto"/>
                <w:bottom w:val="none" w:sz="0" w:space="0" w:color="auto"/>
                <w:right w:val="none" w:sz="0" w:space="0" w:color="auto"/>
              </w:divBdr>
            </w:div>
          </w:divsChild>
        </w:div>
        <w:div w:id="943420284">
          <w:marLeft w:val="0"/>
          <w:marRight w:val="0"/>
          <w:marTop w:val="0"/>
          <w:marBottom w:val="0"/>
          <w:divBdr>
            <w:top w:val="none" w:sz="0" w:space="0" w:color="auto"/>
            <w:left w:val="none" w:sz="0" w:space="0" w:color="auto"/>
            <w:bottom w:val="none" w:sz="0" w:space="0" w:color="auto"/>
            <w:right w:val="none" w:sz="0" w:space="0" w:color="auto"/>
          </w:divBdr>
          <w:divsChild>
            <w:div w:id="13193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50770">
      <w:bodyDiv w:val="1"/>
      <w:marLeft w:val="0"/>
      <w:marRight w:val="0"/>
      <w:marTop w:val="0"/>
      <w:marBottom w:val="0"/>
      <w:divBdr>
        <w:top w:val="none" w:sz="0" w:space="0" w:color="auto"/>
        <w:left w:val="none" w:sz="0" w:space="0" w:color="auto"/>
        <w:bottom w:val="none" w:sz="0" w:space="0" w:color="auto"/>
        <w:right w:val="none" w:sz="0" w:space="0" w:color="auto"/>
      </w:divBdr>
      <w:divsChild>
        <w:div w:id="1397892616">
          <w:marLeft w:val="0"/>
          <w:marRight w:val="0"/>
          <w:marTop w:val="0"/>
          <w:marBottom w:val="0"/>
          <w:divBdr>
            <w:top w:val="none" w:sz="0" w:space="0" w:color="auto"/>
            <w:left w:val="none" w:sz="0" w:space="0" w:color="auto"/>
            <w:bottom w:val="none" w:sz="0" w:space="0" w:color="auto"/>
            <w:right w:val="none" w:sz="0" w:space="0" w:color="auto"/>
          </w:divBdr>
          <w:divsChild>
            <w:div w:id="168428110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939214209">
      <w:bodyDiv w:val="1"/>
      <w:marLeft w:val="0"/>
      <w:marRight w:val="0"/>
      <w:marTop w:val="0"/>
      <w:marBottom w:val="0"/>
      <w:divBdr>
        <w:top w:val="none" w:sz="0" w:space="0" w:color="auto"/>
        <w:left w:val="none" w:sz="0" w:space="0" w:color="auto"/>
        <w:bottom w:val="none" w:sz="0" w:space="0" w:color="auto"/>
        <w:right w:val="none" w:sz="0" w:space="0" w:color="auto"/>
      </w:divBdr>
    </w:div>
    <w:div w:id="1996178406">
      <w:bodyDiv w:val="1"/>
      <w:marLeft w:val="0"/>
      <w:marRight w:val="0"/>
      <w:marTop w:val="0"/>
      <w:marBottom w:val="0"/>
      <w:divBdr>
        <w:top w:val="none" w:sz="0" w:space="0" w:color="auto"/>
        <w:left w:val="none" w:sz="0" w:space="0" w:color="auto"/>
        <w:bottom w:val="none" w:sz="0" w:space="0" w:color="auto"/>
        <w:right w:val="none" w:sz="0" w:space="0" w:color="auto"/>
      </w:divBdr>
    </w:div>
    <w:div w:id="2012679018">
      <w:bodyDiv w:val="1"/>
      <w:marLeft w:val="0"/>
      <w:marRight w:val="0"/>
      <w:marTop w:val="0"/>
      <w:marBottom w:val="0"/>
      <w:divBdr>
        <w:top w:val="none" w:sz="0" w:space="0" w:color="auto"/>
        <w:left w:val="none" w:sz="0" w:space="0" w:color="auto"/>
        <w:bottom w:val="none" w:sz="0" w:space="0" w:color="auto"/>
        <w:right w:val="none" w:sz="0" w:space="0" w:color="auto"/>
      </w:divBdr>
    </w:div>
    <w:div w:id="2049791770">
      <w:bodyDiv w:val="1"/>
      <w:marLeft w:val="0"/>
      <w:marRight w:val="0"/>
      <w:marTop w:val="0"/>
      <w:marBottom w:val="0"/>
      <w:divBdr>
        <w:top w:val="none" w:sz="0" w:space="0" w:color="auto"/>
        <w:left w:val="none" w:sz="0" w:space="0" w:color="auto"/>
        <w:bottom w:val="none" w:sz="0" w:space="0" w:color="auto"/>
        <w:right w:val="none" w:sz="0" w:space="0" w:color="auto"/>
      </w:divBdr>
    </w:div>
    <w:div w:id="2059163717">
      <w:bodyDiv w:val="1"/>
      <w:marLeft w:val="0"/>
      <w:marRight w:val="0"/>
      <w:marTop w:val="0"/>
      <w:marBottom w:val="0"/>
      <w:divBdr>
        <w:top w:val="none" w:sz="0" w:space="0" w:color="auto"/>
        <w:left w:val="none" w:sz="0" w:space="0" w:color="auto"/>
        <w:bottom w:val="none" w:sz="0" w:space="0" w:color="auto"/>
        <w:right w:val="none" w:sz="0" w:space="0" w:color="auto"/>
      </w:divBdr>
    </w:div>
    <w:div w:id="212757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ec.gov/Archives/edgar/data/200406/000020040619000009/form10-k20181230.htm" TargetMode="External"/><Relationship Id="rId5" Type="http://schemas.openxmlformats.org/officeDocument/2006/relationships/footnotes" Target="footnotes.xml"/><Relationship Id="rId10" Type="http://schemas.openxmlformats.org/officeDocument/2006/relationships/hyperlink" Target="https://my-ibisworld-com.lopes.idm.oclc.org/us/en/industry-specialized/od4125/major-companies" TargetMode="External"/><Relationship Id="rId4" Type="http://schemas.openxmlformats.org/officeDocument/2006/relationships/webSettings" Target="webSettings.xml"/><Relationship Id="rId9" Type="http://schemas.openxmlformats.org/officeDocument/2006/relationships/hyperlink" Target="https://my-ibisworld-com.lopes.idm.oclc.org/us/en/industry/33451b/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23F1-5D4F-42AF-BE28-6419881E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Bench</dc:creator>
  <cp:keywords/>
  <dc:description/>
  <cp:lastModifiedBy>Romy Blom</cp:lastModifiedBy>
  <cp:revision>2</cp:revision>
  <dcterms:created xsi:type="dcterms:W3CDTF">2021-06-21T23:59:00Z</dcterms:created>
  <dcterms:modified xsi:type="dcterms:W3CDTF">2021-06-21T23:59:00Z</dcterms:modified>
</cp:coreProperties>
</file>